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left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附件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3</w:t>
      </w:r>
    </w:p>
    <w:p>
      <w:pPr>
        <w:adjustRightInd w:val="0"/>
        <w:snapToGrid w:val="0"/>
        <w:spacing w:beforeLines="50" w:line="240" w:lineRule="atLeast"/>
        <w:jc w:val="center"/>
        <w:rPr>
          <w:rFonts w:ascii="黑体" w:hAnsi="黑体" w:eastAsia="黑体" w:cs="Times New Roman"/>
          <w:sz w:val="36"/>
          <w:szCs w:val="36"/>
        </w:rPr>
      </w:pPr>
      <w:r>
        <w:rPr>
          <w:rFonts w:ascii="黑体" w:hAnsi="黑体" w:eastAsia="黑体" w:cs="Times New Roman"/>
          <w:sz w:val="36"/>
          <w:szCs w:val="36"/>
        </w:rPr>
        <w:t>2017年全国职业院校技能大赛</w:t>
      </w:r>
    </w:p>
    <w:p>
      <w:pPr>
        <w:adjustRightInd w:val="0"/>
        <w:snapToGrid w:val="0"/>
        <w:spacing w:afterLines="50" w:line="240" w:lineRule="atLeast"/>
        <w:jc w:val="center"/>
        <w:rPr>
          <w:rFonts w:ascii="Times New Roman" w:hAnsi="Times New Roman" w:eastAsia="仿宋_GB2312" w:cs="Times New Roman"/>
          <w:sz w:val="36"/>
          <w:szCs w:val="36"/>
        </w:rPr>
      </w:pPr>
      <w:r>
        <w:rPr>
          <w:rFonts w:ascii="黑体" w:hAnsi="黑体" w:eastAsia="黑体" w:cs="Times New Roman"/>
          <w:sz w:val="36"/>
          <w:szCs w:val="36"/>
        </w:rPr>
        <w:t>行业特色赛项</w:t>
      </w:r>
      <w:r>
        <w:rPr>
          <w:rFonts w:hint="eastAsia" w:ascii="黑体" w:hAnsi="黑体" w:eastAsia="黑体" w:cs="Times New Roman"/>
          <w:sz w:val="36"/>
          <w:szCs w:val="36"/>
        </w:rPr>
        <w:t>实施</w:t>
      </w:r>
      <w:r>
        <w:rPr>
          <w:rFonts w:ascii="黑体" w:hAnsi="黑体" w:eastAsia="黑体" w:cs="Times New Roman"/>
          <w:sz w:val="36"/>
          <w:szCs w:val="36"/>
        </w:rPr>
        <w:t>方案</w:t>
      </w:r>
    </w:p>
    <w:p>
      <w:pPr>
        <w:adjustRightInd w:val="0"/>
        <w:snapToGrid w:val="0"/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一、大赛名称：2017年全国职</w:t>
      </w:r>
      <w:bookmarkStart w:id="0" w:name="_GoBack"/>
      <w:bookmarkEnd w:id="0"/>
      <w:r>
        <w:rPr>
          <w:rFonts w:ascii="Times New Roman" w:hAnsi="Times New Roman" w:eastAsia="仿宋_GB2312" w:cs="Times New Roman"/>
          <w:sz w:val="30"/>
          <w:szCs w:val="30"/>
        </w:rPr>
        <w:t>业院校技能大赛</w:t>
      </w:r>
    </w:p>
    <w:p>
      <w:pPr>
        <w:adjustRightInd w:val="0"/>
        <w:snapToGrid w:val="0"/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二、比赛时间：2017年6月</w:t>
      </w:r>
    </w:p>
    <w:p>
      <w:pPr>
        <w:adjustRightInd w:val="0"/>
        <w:snapToGrid w:val="0"/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三、比赛地点：重庆、甘肃</w:t>
      </w:r>
    </w:p>
    <w:p>
      <w:pPr>
        <w:adjustRightInd w:val="0"/>
        <w:snapToGrid w:val="0"/>
        <w:spacing w:line="560" w:lineRule="exact"/>
        <w:ind w:firstLine="600" w:firstLineChars="200"/>
        <w:rPr>
          <w:rFonts w:ascii="Times New Roman" w:hAnsi="Times New Roman" w:eastAsia="仿宋_GB2312" w:cs="Times New Roman"/>
          <w:color w:val="000000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四、主办单位：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教育部、天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</w:rPr>
        <w:t>津市人民政府、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国家发展改革委、科学技术部、工业和信息化部、国家民委、民政部、财政部、人力资源和社会保障部、国土资源部、环境保护部、住房城乡建设部、交通运输部、水利部、农业部、商务部、文化部、国家卫生计生委、国资委、安全监管总局、旅游局、粮食局、测绘地信局、民航局、中医药局、国务院扶贫办、中华全国总工会、共青团中央、中华职业教育社、中国职业技术教育学会、中华全国供销合作总社、中国机械工业联合会、中国有色金属工业协会、中国石油和化学工业联合会、中国物流与采购联合会、中国纺织工业联合会、中国煤炭工业协会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</w:rPr>
        <w:t>等部门。</w:t>
      </w:r>
    </w:p>
    <w:p>
      <w:pPr>
        <w:adjustRightInd w:val="0"/>
        <w:snapToGrid w:val="0"/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五、比赛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组别</w:t>
      </w:r>
      <w:r>
        <w:rPr>
          <w:rFonts w:ascii="Times New Roman" w:hAnsi="Times New Roman" w:eastAsia="仿宋_GB2312" w:cs="Times New Roman"/>
          <w:sz w:val="30"/>
          <w:szCs w:val="30"/>
        </w:rPr>
        <w:t>：高职组</w:t>
      </w:r>
    </w:p>
    <w:p>
      <w:pPr>
        <w:adjustRightInd w:val="0"/>
        <w:snapToGrid w:val="0"/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六、比赛项目：煤矿综采电气维修、煤矿瓦斯检查（煤矿安全）、矿物加工技术、岩矿鉴定与综合地质编录技术。</w:t>
      </w:r>
    </w:p>
    <w:p>
      <w:pPr>
        <w:adjustRightInd w:val="0"/>
        <w:snapToGrid w:val="0"/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七、比赛具体报名通知及赛项规程由大赛执委会另发。</w:t>
      </w:r>
    </w:p>
    <w:p>
      <w:pPr>
        <w:adjustRightInd w:val="0"/>
        <w:snapToGrid w:val="0"/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八、报名资格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执行</w:t>
      </w:r>
      <w:r>
        <w:rPr>
          <w:rFonts w:ascii="Times New Roman" w:hAnsi="Times New Roman" w:eastAsia="仿宋_GB2312" w:cs="Times New Roman"/>
          <w:sz w:val="30"/>
          <w:szCs w:val="30"/>
        </w:rPr>
        <w:t>2017年全国职业院校技能大赛方案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规定</w:t>
      </w:r>
      <w:r>
        <w:rPr>
          <w:rFonts w:ascii="Times New Roman" w:hAnsi="Times New Roman" w:eastAsia="仿宋_GB2312" w:cs="Times New Roman"/>
          <w:sz w:val="30"/>
          <w:szCs w:val="30"/>
        </w:rPr>
        <w:t>。</w:t>
      </w:r>
    </w:p>
    <w:p>
      <w:pPr>
        <w:adjustRightInd w:val="0"/>
        <w:snapToGrid w:val="0"/>
        <w:spacing w:line="52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九、分赛区组委会名单由大赛执委会另发。</w:t>
      </w:r>
    </w:p>
    <w:p>
      <w:pPr>
        <w:adjustRightInd w:val="0"/>
        <w:snapToGrid w:val="0"/>
        <w:spacing w:line="520" w:lineRule="exact"/>
        <w:ind w:firstLine="585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十、赛项简介与组队要求：</w:t>
      </w:r>
    </w:p>
    <w:p>
      <w:pPr>
        <w:adjustRightInd w:val="0"/>
        <w:snapToGrid w:val="0"/>
        <w:spacing w:line="312" w:lineRule="auto"/>
        <w:rPr>
          <w:rFonts w:ascii="Times New Roman" w:hAnsi="Times New Roman" w:eastAsia="仿宋_GB2312" w:cs="Times New Roman"/>
          <w:sz w:val="30"/>
          <w:szCs w:val="30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274"/>
        <w:gridCol w:w="698"/>
        <w:gridCol w:w="1338"/>
        <w:gridCol w:w="785"/>
        <w:gridCol w:w="6679"/>
        <w:gridCol w:w="18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52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4"/>
                <w:szCs w:val="24"/>
              </w:rPr>
              <w:t>赛项编号</w:t>
            </w:r>
          </w:p>
        </w:tc>
        <w:tc>
          <w:tcPr>
            <w:tcW w:w="12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4"/>
                <w:szCs w:val="24"/>
              </w:rPr>
              <w:t>专业分类</w:t>
            </w:r>
          </w:p>
        </w:tc>
        <w:tc>
          <w:tcPr>
            <w:tcW w:w="69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4"/>
                <w:szCs w:val="24"/>
              </w:rPr>
              <w:t>级别</w:t>
            </w:r>
          </w:p>
        </w:tc>
        <w:tc>
          <w:tcPr>
            <w:tcW w:w="13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4"/>
                <w:szCs w:val="24"/>
              </w:rPr>
              <w:t>赛项名称</w:t>
            </w:r>
          </w:p>
        </w:tc>
        <w:tc>
          <w:tcPr>
            <w:tcW w:w="785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4"/>
                <w:szCs w:val="24"/>
              </w:rPr>
              <w:t>分项</w:t>
            </w:r>
          </w:p>
        </w:tc>
        <w:tc>
          <w:tcPr>
            <w:tcW w:w="667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4"/>
                <w:szCs w:val="24"/>
              </w:rPr>
              <w:t>赛项简介</w:t>
            </w:r>
          </w:p>
        </w:tc>
        <w:tc>
          <w:tcPr>
            <w:tcW w:w="1874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4"/>
                <w:szCs w:val="24"/>
              </w:rPr>
              <w:t>组队要求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5" w:hRule="atLeast"/>
        </w:trPr>
        <w:tc>
          <w:tcPr>
            <w:tcW w:w="152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GZT-2017001</w:t>
            </w:r>
          </w:p>
        </w:tc>
        <w:tc>
          <w:tcPr>
            <w:tcW w:w="1274" w:type="dxa"/>
            <w:shd w:val="clear" w:color="000000" w:fill="FFFFFF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资源环境与安全大类</w:t>
            </w:r>
          </w:p>
        </w:tc>
        <w:tc>
          <w:tcPr>
            <w:tcW w:w="69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高职</w:t>
            </w:r>
          </w:p>
        </w:tc>
        <w:tc>
          <w:tcPr>
            <w:tcW w:w="133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煤矿综采电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气维修</w:t>
            </w:r>
          </w:p>
        </w:tc>
        <w:tc>
          <w:tcPr>
            <w:tcW w:w="785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</w:t>
            </w:r>
          </w:p>
        </w:tc>
        <w:tc>
          <w:tcPr>
            <w:tcW w:w="6679" w:type="dxa"/>
            <w:shd w:val="clear" w:color="000000" w:fill="FFFFFF"/>
            <w:vAlign w:val="center"/>
          </w:tcPr>
          <w:p>
            <w:pPr>
              <w:widowControl/>
              <w:spacing w:line="320" w:lineRule="exact"/>
              <w:ind w:firstLine="420" w:firstLineChars="200"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个人赛</w:t>
            </w:r>
          </w:p>
          <w:p>
            <w:pPr>
              <w:widowControl/>
              <w:spacing w:line="320" w:lineRule="exact"/>
              <w:ind w:firstLine="420" w:firstLineChars="200"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竞赛内容：实际操作分为三个项目进行。一是控制线接线；二是查找并排除故障，每工位设置三个故障点；三是程序控制联锁系统调试及运行。1.控制线接线。接线要求：按照程序控制联锁接线要求进行控制线的接线。2. 查找并排除故障。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①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系统共设置三个故障点，故障点可以设置在任一台真空磁力启动器；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②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使用正确方法排除故障，合理使用万用表；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③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写出三个故障点的位置。</w:t>
            </w:r>
          </w:p>
          <w:p>
            <w:pPr>
              <w:widowControl/>
              <w:spacing w:line="320" w:lineRule="exact"/>
              <w:ind w:firstLine="420" w:firstLineChars="200"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故障类型：在磁力启动器内设置故障（磁力启动器本身故障和联锁信号故障，故障题目预先从已备的竞赛故障库中按难易程度随机抽取），选手查找并排除故障，恢复磁力启动器功能，实现三机联锁控制的起动和停止。</w:t>
            </w:r>
          </w:p>
        </w:tc>
        <w:tc>
          <w:tcPr>
            <w:tcW w:w="1874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同一学校报名人数不超过3人，每名选手限报1名指导教师。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152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GZT-2017002</w:t>
            </w:r>
          </w:p>
        </w:tc>
        <w:tc>
          <w:tcPr>
            <w:tcW w:w="1274" w:type="dxa"/>
            <w:shd w:val="clear" w:color="000000" w:fill="FFFFFF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资源环境与安全大类</w:t>
            </w:r>
          </w:p>
        </w:tc>
        <w:tc>
          <w:tcPr>
            <w:tcW w:w="69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高职</w:t>
            </w:r>
          </w:p>
        </w:tc>
        <w:tc>
          <w:tcPr>
            <w:tcW w:w="133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煤矿瓦斯检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查（煤矿安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全）</w:t>
            </w:r>
          </w:p>
        </w:tc>
        <w:tc>
          <w:tcPr>
            <w:tcW w:w="785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</w:t>
            </w:r>
          </w:p>
        </w:tc>
        <w:tc>
          <w:tcPr>
            <w:tcW w:w="6679" w:type="dxa"/>
            <w:shd w:val="clear" w:color="000000" w:fill="FFFFFF"/>
            <w:vAlign w:val="center"/>
          </w:tcPr>
          <w:p>
            <w:pPr>
              <w:widowControl/>
              <w:spacing w:line="320" w:lineRule="exact"/>
              <w:ind w:firstLine="420" w:firstLineChars="200"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个人赛</w:t>
            </w:r>
          </w:p>
          <w:p>
            <w:pPr>
              <w:widowControl/>
              <w:spacing w:line="320" w:lineRule="exact"/>
              <w:ind w:firstLine="420" w:firstLineChars="200"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竞赛内容：技能竞赛分四部分(总时间 50min，总分 100 分)：（一）光学瓦斯检定器选定及故障判断（20分）15 min，对抽取的一组（每组 6 台）光学瓦斯检定器进行检查、判断，从中选出 1 台完好仪器，查出并记录其余 5 台仪器存在的 9 个故障（5 台故障仪器中每台仪器有 1-3 个故障，故障不重复）。（二）模拟矿井通风系统瓦斯管理（47 分）22 min，领取光学瓦斯检定器，手指口述下井测定瓦斯前的准备工作。在模拟的矿井通风系统(检查路线包含进风流、采掘工作面、回风流等)按照矿井瓦斯检测和管理要求，一边操作一边口述矿井通风系统中的瓦斯检测程序和管理要点（如果瓦斯浓度超限，至少分析出 2 个以上造成瓦斯超限的原因）。（三）实测瓦斯浓度、二氧化碳浓度及数据校正（30 分）10 min，实测给定混合气样中的瓦斯和二氧化碳的浓度，并记录。观测现场环境条件(现场提供空盒气压计、温度计)，并记录。对光学瓦斯检定器测定的读数进行真实值校正计算(要有计算过程，保留两位小数)，并填写检测报告表。（四）自救器的佩戴（3 分）3 min，口述自救器的作用和使用条件。模拟发生火灾（瓦斯）事故时佩戴自救器。</w:t>
            </w:r>
          </w:p>
        </w:tc>
        <w:tc>
          <w:tcPr>
            <w:tcW w:w="1874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同一学校报名人数不超过3人</w:t>
            </w: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，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每名选手限报1名指导教师。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152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GZT-2017003</w:t>
            </w:r>
          </w:p>
        </w:tc>
        <w:tc>
          <w:tcPr>
            <w:tcW w:w="1274" w:type="dxa"/>
            <w:shd w:val="clear" w:color="000000" w:fill="FFFFFF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资源环境与安全大类</w:t>
            </w:r>
          </w:p>
        </w:tc>
        <w:tc>
          <w:tcPr>
            <w:tcW w:w="69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高职</w:t>
            </w:r>
          </w:p>
        </w:tc>
        <w:tc>
          <w:tcPr>
            <w:tcW w:w="1338" w:type="dxa"/>
            <w:shd w:val="clear" w:color="000000" w:fill="FFFFFF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矿物加工技术</w:t>
            </w:r>
          </w:p>
        </w:tc>
        <w:tc>
          <w:tcPr>
            <w:tcW w:w="785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</w:t>
            </w:r>
          </w:p>
        </w:tc>
        <w:tc>
          <w:tcPr>
            <w:tcW w:w="6679" w:type="dxa"/>
            <w:shd w:val="clear" w:color="000000" w:fill="FFFFFF"/>
            <w:vAlign w:val="center"/>
          </w:tcPr>
          <w:p>
            <w:pPr>
              <w:widowControl/>
              <w:ind w:firstLine="420" w:firstLineChars="200"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团体赛</w:t>
            </w:r>
          </w:p>
          <w:p>
            <w:pPr>
              <w:widowControl/>
              <w:ind w:firstLine="420" w:firstLineChars="200"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竞赛内容：每支参赛队由3名参赛选手组成，并指定1名组长。组长负责任务领取、带领组员研讨设计实操具体方案、分配工作任务，与组员一起以最短时间，最经济的方式，完成操作任务。每队都必须完成从破碎、筛分、磨矿、选别、过滤、烘干、样品加工、成果提交所有程序，本赛采用“加分法”评分体系（即参赛队达到评分标准就给分，否则不给分）。竞赛总时间3.0小时（产品处理约1小时，产品处理部分不计入考核时间内）。比赛正式开始之前，各参赛队一起完成物料准备即矿样的破碎和筛分，并绘制流程图，竞赛内容完成后，提交工艺流程图。</w:t>
            </w:r>
          </w:p>
        </w:tc>
        <w:tc>
          <w:tcPr>
            <w:tcW w:w="1874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每队3名选手，每队限报2名指导教师。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52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GZT-2017004</w:t>
            </w:r>
          </w:p>
        </w:tc>
        <w:tc>
          <w:tcPr>
            <w:tcW w:w="1274" w:type="dxa"/>
            <w:shd w:val="clear" w:color="000000" w:fill="FFFFFF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资源环境与安全大类</w:t>
            </w:r>
          </w:p>
        </w:tc>
        <w:tc>
          <w:tcPr>
            <w:tcW w:w="69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高职</w:t>
            </w:r>
          </w:p>
        </w:tc>
        <w:tc>
          <w:tcPr>
            <w:tcW w:w="1338" w:type="dxa"/>
            <w:shd w:val="clear" w:color="000000" w:fill="FFFFFF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岩矿鉴定与综合地质编录技术</w:t>
            </w:r>
          </w:p>
        </w:tc>
        <w:tc>
          <w:tcPr>
            <w:tcW w:w="785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</w:t>
            </w:r>
          </w:p>
        </w:tc>
        <w:tc>
          <w:tcPr>
            <w:tcW w:w="6679" w:type="dxa"/>
            <w:shd w:val="clear" w:color="000000" w:fill="FFFFFF"/>
            <w:vAlign w:val="center"/>
          </w:tcPr>
          <w:p>
            <w:pPr>
              <w:widowControl/>
              <w:ind w:firstLine="420" w:firstLineChars="200"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团体赛</w:t>
            </w:r>
          </w:p>
          <w:p>
            <w:pPr>
              <w:widowControl/>
              <w:ind w:firstLine="420" w:firstLineChars="200"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竞赛内容：“岩矿标本鉴定”(1小时)“钻孔地质编录”(2小时)“手工及计算机绘制实测地质剖面图”(3小时)</w:t>
            </w:r>
          </w:p>
          <w:p>
            <w:pPr>
              <w:widowControl/>
              <w:ind w:firstLine="420" w:firstLineChars="200"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岩矿标本鉴定：利用小刀、钥匙、稀盐酸等鉴定设备对岩矿手标本进行鉴定并写出鉴定报告。</w:t>
            </w:r>
          </w:p>
          <w:p>
            <w:pPr>
              <w:widowControl/>
              <w:ind w:firstLine="420" w:firstLineChars="200"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钻孔地质编录：由竞赛组委会统一提供钻孔岩心和钻孔岩心编录原始记录表、岩心柱状图格式、电脑、绘图工具等。各参赛队根据竞赛组委会提供的资料，也可查阅网络文献数据资料，按试题要求，内部协作，独立完成竞赛。</w:t>
            </w:r>
          </w:p>
          <w:p>
            <w:pPr>
              <w:widowControl/>
              <w:ind w:firstLine="420" w:firstLineChars="200"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手工及计算机绘制实测地质剖面图：由竞赛组委会统一提供野外实测剖面数据表和绘图工具、计算机（软件mapgis6.7、AUTOCAD2008）等，各参赛队根据竞赛组委会提供的资料，综合进行数据处理分析，也可查阅网络文献数据资料，按试题要求，内部协作，独立完成竞赛。</w:t>
            </w:r>
          </w:p>
          <w:p>
            <w:pPr>
              <w:widowControl/>
              <w:ind w:firstLine="420" w:firstLineChars="200"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只设团体总成绩奖，不设单项奖和个人奖。团体总成绩按参赛队3个单项竞赛成绩加权求和计算，其中“岩矿标本鉴定”“钻孔地质编录”、“手工及计算机绘制实测地质剖面图”的权重分别为0.2、0.3和0.5。</w:t>
            </w:r>
          </w:p>
        </w:tc>
        <w:tc>
          <w:tcPr>
            <w:tcW w:w="1874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每队3名选手，每队限报2名指导教师。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OEEEEV+FZHT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黑体简体">
    <w:panose1 w:val="03000509000000000000"/>
    <w:charset w:val="86"/>
    <w:family w:val="swiss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29</w:t>
    </w:r>
    <w:r>
      <w:rPr>
        <w:lang w:val="zh-CN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652BF3"/>
    <w:rsid w:val="40652B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2017-04-25T01:59:00Z</dcterms:created>
  <dc:creator>dell</dc:creator>
  <cp:lastModifiedBy>dell</cp:lastModifiedBy>
  <dcterms:modified xsi:type="dcterms:W3CDTF">2017-04-25T02:04:52Z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