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471" w:rsidRDefault="00A17BD7">
      <w:pPr>
        <w:snapToGrid w:val="0"/>
        <w:spacing w:line="560" w:lineRule="exact"/>
        <w:textAlignment w:val="baseline"/>
        <w:rPr>
          <w:rFonts w:ascii="黑体" w:eastAsia="黑体" w:hAnsi="黑体" w:cs="黑体"/>
          <w:sz w:val="32"/>
          <w:szCs w:val="32"/>
        </w:rPr>
      </w:pPr>
      <w:bookmarkStart w:id="0" w:name="_GoBack"/>
      <w:bookmarkEnd w:id="0"/>
      <w:r>
        <w:rPr>
          <w:rFonts w:ascii="黑体" w:eastAsia="黑体" w:hAnsi="黑体" w:cs="黑体" w:hint="eastAsia"/>
          <w:sz w:val="32"/>
          <w:szCs w:val="32"/>
        </w:rPr>
        <w:t>附件</w:t>
      </w:r>
      <w:r>
        <w:rPr>
          <w:rFonts w:ascii="黑体" w:eastAsia="黑体" w:hAnsi="黑体" w:cs="黑体" w:hint="eastAsia"/>
          <w:sz w:val="32"/>
          <w:szCs w:val="32"/>
        </w:rPr>
        <w:t>4</w:t>
      </w:r>
    </w:p>
    <w:p w:rsidR="001F6471" w:rsidRDefault="001F6471">
      <w:pPr>
        <w:snapToGrid w:val="0"/>
        <w:spacing w:line="560" w:lineRule="exact"/>
        <w:textAlignment w:val="baseline"/>
        <w:rPr>
          <w:rFonts w:ascii="方正小标宋简体" w:eastAsia="方正小标宋简体"/>
          <w:b/>
          <w:bCs/>
          <w:sz w:val="36"/>
        </w:rPr>
      </w:pPr>
    </w:p>
    <w:p w:rsidR="001F6471" w:rsidRDefault="00A17BD7">
      <w:pPr>
        <w:snapToGrid w:val="0"/>
        <w:spacing w:line="560" w:lineRule="exact"/>
        <w:jc w:val="center"/>
        <w:textAlignment w:val="baseline"/>
        <w:rPr>
          <w:rFonts w:ascii="方正小标宋简体" w:eastAsia="方正小标宋简体"/>
          <w:sz w:val="44"/>
          <w:szCs w:val="44"/>
        </w:rPr>
      </w:pPr>
      <w:r>
        <w:rPr>
          <w:rFonts w:ascii="方正小标宋简体" w:eastAsia="方正小标宋简体" w:hint="eastAsia"/>
          <w:sz w:val="44"/>
          <w:szCs w:val="44"/>
        </w:rPr>
        <w:t>全国高校健康教育教学指导委员会章程</w:t>
      </w:r>
    </w:p>
    <w:p w:rsidR="001F6471" w:rsidRDefault="001F6471">
      <w:pPr>
        <w:snapToGrid w:val="0"/>
        <w:spacing w:line="560" w:lineRule="exact"/>
        <w:jc w:val="center"/>
        <w:textAlignment w:val="baseline"/>
        <w:rPr>
          <w:rFonts w:ascii="仿宋_GB2312" w:eastAsia="仿宋_GB2312"/>
          <w:b/>
          <w:sz w:val="32"/>
        </w:rPr>
      </w:pPr>
    </w:p>
    <w:p w:rsidR="001F6471" w:rsidRDefault="00A17BD7">
      <w:pPr>
        <w:snapToGrid w:val="0"/>
        <w:spacing w:line="560" w:lineRule="exact"/>
        <w:jc w:val="center"/>
        <w:textAlignment w:val="baseline"/>
        <w:rPr>
          <w:rFonts w:ascii="黑体" w:eastAsia="黑体"/>
          <w:b/>
          <w:sz w:val="32"/>
        </w:rPr>
      </w:pPr>
      <w:r>
        <w:rPr>
          <w:rFonts w:ascii="黑体" w:eastAsia="黑体" w:hint="eastAsia"/>
          <w:b/>
          <w:sz w:val="32"/>
        </w:rPr>
        <w:t>第一章</w:t>
      </w:r>
      <w:r>
        <w:rPr>
          <w:rFonts w:ascii="黑体" w:eastAsia="黑体" w:hint="eastAsia"/>
          <w:b/>
          <w:sz w:val="32"/>
        </w:rPr>
        <w:t xml:space="preserve">  </w:t>
      </w:r>
      <w:r>
        <w:rPr>
          <w:rFonts w:ascii="黑体" w:eastAsia="黑体" w:hint="eastAsia"/>
          <w:b/>
          <w:sz w:val="32"/>
        </w:rPr>
        <w:t>总则</w:t>
      </w:r>
    </w:p>
    <w:p w:rsidR="001F6471" w:rsidRDefault="001F6471">
      <w:pPr>
        <w:snapToGrid w:val="0"/>
        <w:spacing w:line="560" w:lineRule="exact"/>
        <w:textAlignment w:val="baseline"/>
        <w:rPr>
          <w:rFonts w:ascii="仿宋_GB2312" w:eastAsia="仿宋_GB2312"/>
          <w:sz w:val="32"/>
          <w:szCs w:val="32"/>
        </w:rPr>
      </w:pP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第一条</w:t>
      </w:r>
      <w:r>
        <w:rPr>
          <w:rFonts w:ascii="仿宋_GB2312" w:eastAsia="仿宋_GB2312" w:hint="eastAsia"/>
          <w:sz w:val="32"/>
          <w:szCs w:val="32"/>
        </w:rPr>
        <w:t xml:space="preserve">  </w:t>
      </w:r>
      <w:r>
        <w:rPr>
          <w:rFonts w:ascii="仿宋_GB2312" w:eastAsia="仿宋_GB2312" w:hint="eastAsia"/>
          <w:sz w:val="32"/>
          <w:szCs w:val="32"/>
        </w:rPr>
        <w:t>为加强对高校健康教育教学工作的宏观指导与管理，推动高校健康教育教学改革和学科建设，不断提高人才培养质量，教育部聘请有关专家组成全国高校健康教育教学指导委员会。</w:t>
      </w: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第二条</w:t>
      </w:r>
      <w:r>
        <w:rPr>
          <w:rFonts w:ascii="仿宋_GB2312" w:eastAsia="仿宋_GB2312" w:hint="eastAsia"/>
          <w:sz w:val="32"/>
          <w:szCs w:val="32"/>
        </w:rPr>
        <w:t xml:space="preserve">  </w:t>
      </w:r>
      <w:r>
        <w:rPr>
          <w:rFonts w:ascii="仿宋_GB2312" w:eastAsia="仿宋_GB2312" w:hint="eastAsia"/>
          <w:sz w:val="32"/>
          <w:szCs w:val="32"/>
        </w:rPr>
        <w:t>全国高校健康教育教学指导委员会（以下简称教指委）是在教育部领导下</w:t>
      </w:r>
      <w:r>
        <w:rPr>
          <w:rFonts w:ascii="仿宋_GB2312" w:eastAsia="仿宋_GB2312" w:hint="eastAsia"/>
          <w:sz w:val="32"/>
          <w:szCs w:val="32"/>
        </w:rPr>
        <w:t>,</w:t>
      </w:r>
      <w:r>
        <w:rPr>
          <w:rFonts w:ascii="仿宋_GB2312" w:eastAsia="仿宋_GB2312" w:hint="eastAsia"/>
          <w:sz w:val="32"/>
          <w:szCs w:val="32"/>
        </w:rPr>
        <w:t>对高校健康教育教学工作发挥咨询、研判、培训、评估、示范、指导和服务等作用的专家组织。</w:t>
      </w:r>
    </w:p>
    <w:p w:rsidR="001F6471" w:rsidRDefault="001F6471">
      <w:pPr>
        <w:adjustRightInd w:val="0"/>
        <w:snapToGrid w:val="0"/>
        <w:spacing w:line="560" w:lineRule="exact"/>
        <w:ind w:firstLineChars="200" w:firstLine="640"/>
        <w:textAlignment w:val="baseline"/>
        <w:rPr>
          <w:rFonts w:ascii="仿宋_GB2312" w:eastAsia="仿宋_GB2312"/>
          <w:sz w:val="32"/>
          <w:szCs w:val="32"/>
        </w:rPr>
      </w:pPr>
    </w:p>
    <w:p w:rsidR="001F6471" w:rsidRDefault="00A17BD7">
      <w:pPr>
        <w:adjustRightInd w:val="0"/>
        <w:snapToGrid w:val="0"/>
        <w:spacing w:line="560" w:lineRule="exact"/>
        <w:jc w:val="center"/>
        <w:textAlignment w:val="baseline"/>
        <w:rPr>
          <w:rFonts w:ascii="黑体" w:eastAsia="黑体"/>
          <w:b/>
          <w:sz w:val="32"/>
          <w:szCs w:val="32"/>
        </w:rPr>
      </w:pPr>
      <w:r>
        <w:rPr>
          <w:rFonts w:ascii="黑体" w:eastAsia="黑体" w:hint="eastAsia"/>
          <w:b/>
          <w:sz w:val="32"/>
          <w:szCs w:val="32"/>
        </w:rPr>
        <w:t>第二章</w:t>
      </w:r>
      <w:r>
        <w:rPr>
          <w:rFonts w:ascii="黑体" w:eastAsia="黑体" w:hint="eastAsia"/>
          <w:b/>
          <w:sz w:val="32"/>
          <w:szCs w:val="32"/>
        </w:rPr>
        <w:t xml:space="preserve">  </w:t>
      </w:r>
      <w:r>
        <w:rPr>
          <w:rFonts w:ascii="黑体" w:eastAsia="黑体" w:hint="eastAsia"/>
          <w:b/>
          <w:sz w:val="32"/>
          <w:szCs w:val="32"/>
        </w:rPr>
        <w:t>组织</w:t>
      </w:r>
    </w:p>
    <w:p w:rsidR="001F6471" w:rsidRDefault="001F6471">
      <w:pPr>
        <w:adjustRightInd w:val="0"/>
        <w:snapToGrid w:val="0"/>
        <w:spacing w:line="560" w:lineRule="exact"/>
        <w:ind w:firstLineChars="200" w:firstLine="640"/>
        <w:textAlignment w:val="baseline"/>
        <w:rPr>
          <w:rFonts w:ascii="仿宋_GB2312" w:eastAsia="仿宋_GB2312"/>
          <w:sz w:val="32"/>
          <w:szCs w:val="32"/>
        </w:rPr>
      </w:pP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第三条</w:t>
      </w:r>
      <w:r>
        <w:rPr>
          <w:rFonts w:ascii="仿宋_GB2312" w:eastAsia="仿宋_GB2312" w:hint="eastAsia"/>
          <w:sz w:val="32"/>
          <w:szCs w:val="32"/>
        </w:rPr>
        <w:t xml:space="preserve">  </w:t>
      </w:r>
      <w:r>
        <w:rPr>
          <w:rFonts w:ascii="仿宋_GB2312" w:eastAsia="仿宋_GB2312" w:hint="eastAsia"/>
          <w:sz w:val="32"/>
          <w:szCs w:val="32"/>
        </w:rPr>
        <w:t>教指委委员由教育部从高等学校或有关政府机构、事业单位的专家中，根据思想政治素质好、学术水平高、教学工作或实际工作经验丰富、作风正派、身体健康、年龄</w:t>
      </w:r>
      <w:r>
        <w:rPr>
          <w:rFonts w:ascii="仿宋_GB2312" w:eastAsia="仿宋_GB2312" w:hint="eastAsia"/>
          <w:sz w:val="32"/>
          <w:szCs w:val="32"/>
        </w:rPr>
        <w:t>一般</w:t>
      </w:r>
      <w:r>
        <w:rPr>
          <w:rFonts w:ascii="仿宋_GB2312" w:eastAsia="仿宋_GB2312" w:hint="eastAsia"/>
          <w:sz w:val="32"/>
          <w:szCs w:val="32"/>
        </w:rPr>
        <w:t>不超过</w:t>
      </w:r>
      <w:r>
        <w:rPr>
          <w:rFonts w:ascii="仿宋_GB2312" w:eastAsia="仿宋_GB2312" w:hint="eastAsia"/>
          <w:sz w:val="32"/>
          <w:szCs w:val="32"/>
        </w:rPr>
        <w:t>6</w:t>
      </w:r>
      <w:r>
        <w:rPr>
          <w:rFonts w:ascii="仿宋_GB2312" w:eastAsia="仿宋_GB2312"/>
          <w:sz w:val="32"/>
          <w:szCs w:val="32"/>
        </w:rPr>
        <w:t>5</w:t>
      </w:r>
      <w:r>
        <w:rPr>
          <w:rFonts w:ascii="仿宋_GB2312" w:eastAsia="仿宋_GB2312" w:hint="eastAsia"/>
          <w:sz w:val="32"/>
          <w:szCs w:val="32"/>
        </w:rPr>
        <w:t>周岁的原则择优选聘。教指委委员实行任期制，每届任期</w:t>
      </w:r>
      <w:r>
        <w:rPr>
          <w:rFonts w:ascii="仿宋_GB2312" w:eastAsia="仿宋_GB2312" w:hint="eastAsia"/>
          <w:sz w:val="32"/>
          <w:szCs w:val="32"/>
        </w:rPr>
        <w:t>4</w:t>
      </w:r>
      <w:r>
        <w:rPr>
          <w:rFonts w:ascii="仿宋_GB2312" w:eastAsia="仿宋_GB2312" w:hint="eastAsia"/>
          <w:sz w:val="32"/>
          <w:szCs w:val="32"/>
        </w:rPr>
        <w:t>年。</w:t>
      </w: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第四条</w:t>
      </w:r>
      <w:r>
        <w:rPr>
          <w:rFonts w:ascii="仿宋_GB2312" w:eastAsia="仿宋_GB2312" w:hint="eastAsia"/>
          <w:sz w:val="32"/>
          <w:szCs w:val="32"/>
        </w:rPr>
        <w:t xml:space="preserve">  </w:t>
      </w:r>
      <w:r>
        <w:rPr>
          <w:rFonts w:ascii="仿宋_GB2312" w:eastAsia="仿宋_GB2312" w:hint="eastAsia"/>
          <w:sz w:val="32"/>
          <w:szCs w:val="32"/>
        </w:rPr>
        <w:t>教指委由主任委员，副主任委员、委员若干人组成。教指委的工作由主任委员主持，副主任委员协助。教</w:t>
      </w:r>
      <w:r>
        <w:rPr>
          <w:rFonts w:ascii="仿宋_GB2312" w:eastAsia="仿宋_GB2312" w:hint="eastAsia"/>
          <w:sz w:val="32"/>
          <w:szCs w:val="32"/>
        </w:rPr>
        <w:lastRenderedPageBreak/>
        <w:t>指委设秘书长</w:t>
      </w:r>
      <w:r>
        <w:rPr>
          <w:rFonts w:ascii="仿宋_GB2312" w:eastAsia="仿宋_GB2312" w:hint="eastAsia"/>
          <w:sz w:val="32"/>
          <w:szCs w:val="32"/>
        </w:rPr>
        <w:t>1</w:t>
      </w:r>
      <w:r>
        <w:rPr>
          <w:rFonts w:ascii="仿宋_GB2312" w:eastAsia="仿宋_GB2312" w:hint="eastAsia"/>
          <w:sz w:val="32"/>
          <w:szCs w:val="32"/>
        </w:rPr>
        <w:t>人，协助处理日常工作。</w:t>
      </w:r>
    </w:p>
    <w:p w:rsidR="001F6471" w:rsidRDefault="00A17BD7">
      <w:pPr>
        <w:adjustRightInd w:val="0"/>
        <w:snapToGrid w:val="0"/>
        <w:spacing w:line="560" w:lineRule="exact"/>
        <w:ind w:firstLineChars="200" w:firstLine="643"/>
        <w:jc w:val="left"/>
        <w:textAlignment w:val="baseline"/>
        <w:rPr>
          <w:rFonts w:ascii="黑体" w:eastAsia="黑体"/>
          <w:b/>
          <w:sz w:val="32"/>
          <w:szCs w:val="32"/>
        </w:rPr>
      </w:pPr>
      <w:r>
        <w:rPr>
          <w:rFonts w:ascii="仿宋_GB2312" w:eastAsia="仿宋_GB2312" w:hint="eastAsia"/>
          <w:b/>
          <w:sz w:val="32"/>
          <w:szCs w:val="32"/>
        </w:rPr>
        <w:t>第五条</w:t>
      </w:r>
      <w:r>
        <w:rPr>
          <w:rFonts w:ascii="仿宋_GB2312" w:eastAsia="仿宋_GB2312" w:hint="eastAsia"/>
          <w:sz w:val="32"/>
          <w:szCs w:val="32"/>
        </w:rPr>
        <w:t xml:space="preserve">  </w:t>
      </w:r>
      <w:r>
        <w:rPr>
          <w:rFonts w:ascii="仿宋_GB2312" w:eastAsia="仿宋_GB2312" w:hint="eastAsia"/>
          <w:sz w:val="32"/>
          <w:szCs w:val="32"/>
        </w:rPr>
        <w:t>教指委根据工作需要，可以设置联络员。</w:t>
      </w:r>
    </w:p>
    <w:p w:rsidR="001F6471" w:rsidRDefault="001F6471">
      <w:pPr>
        <w:adjustRightInd w:val="0"/>
        <w:snapToGrid w:val="0"/>
        <w:spacing w:line="560" w:lineRule="exact"/>
        <w:jc w:val="center"/>
        <w:textAlignment w:val="baseline"/>
        <w:rPr>
          <w:rFonts w:ascii="黑体" w:eastAsia="黑体"/>
          <w:b/>
          <w:sz w:val="32"/>
          <w:szCs w:val="32"/>
        </w:rPr>
      </w:pPr>
    </w:p>
    <w:p w:rsidR="001F6471" w:rsidRDefault="00A17BD7">
      <w:pPr>
        <w:adjustRightInd w:val="0"/>
        <w:snapToGrid w:val="0"/>
        <w:spacing w:line="560" w:lineRule="exact"/>
        <w:jc w:val="center"/>
        <w:textAlignment w:val="baseline"/>
        <w:rPr>
          <w:rFonts w:ascii="黑体" w:eastAsia="黑体"/>
          <w:b/>
          <w:sz w:val="32"/>
          <w:szCs w:val="32"/>
        </w:rPr>
      </w:pPr>
      <w:r>
        <w:rPr>
          <w:rFonts w:ascii="黑体" w:eastAsia="黑体" w:hint="eastAsia"/>
          <w:b/>
          <w:sz w:val="32"/>
          <w:szCs w:val="32"/>
        </w:rPr>
        <w:t>第三章</w:t>
      </w:r>
      <w:r>
        <w:rPr>
          <w:rFonts w:ascii="黑体" w:eastAsia="黑体" w:hint="eastAsia"/>
          <w:b/>
          <w:sz w:val="32"/>
          <w:szCs w:val="32"/>
        </w:rPr>
        <w:t xml:space="preserve">  </w:t>
      </w:r>
      <w:r>
        <w:rPr>
          <w:rFonts w:ascii="黑体" w:eastAsia="黑体" w:hint="eastAsia"/>
          <w:b/>
          <w:sz w:val="32"/>
          <w:szCs w:val="32"/>
        </w:rPr>
        <w:t>任务</w:t>
      </w:r>
    </w:p>
    <w:p w:rsidR="001F6471" w:rsidRDefault="001F6471">
      <w:pPr>
        <w:adjustRightInd w:val="0"/>
        <w:snapToGrid w:val="0"/>
        <w:spacing w:line="560" w:lineRule="exact"/>
        <w:ind w:firstLineChars="200" w:firstLine="640"/>
        <w:textAlignment w:val="baseline"/>
        <w:rPr>
          <w:rFonts w:ascii="仿宋_GB2312" w:eastAsia="仿宋_GB2312"/>
          <w:sz w:val="32"/>
          <w:szCs w:val="32"/>
        </w:rPr>
      </w:pP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w:t>
      </w:r>
      <w:r>
        <w:rPr>
          <w:rFonts w:ascii="仿宋_GB2312" w:eastAsia="仿宋_GB2312" w:hint="eastAsia"/>
          <w:b/>
          <w:sz w:val="32"/>
          <w:szCs w:val="32"/>
        </w:rPr>
        <w:t>六</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int="eastAsia"/>
          <w:sz w:val="32"/>
          <w:szCs w:val="32"/>
        </w:rPr>
        <w:t>把握国内外健康教育教学的发展趋势，针对高校健康教育教学改革与发展的重大理论和实践问题，开展深入调查和研究，定期向教育部提交咨询建议和报告，为科学决策提供优质咨询服务。</w:t>
      </w: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w:t>
      </w:r>
      <w:r>
        <w:rPr>
          <w:rFonts w:ascii="仿宋_GB2312" w:eastAsia="仿宋_GB2312" w:hint="eastAsia"/>
          <w:b/>
          <w:sz w:val="32"/>
          <w:szCs w:val="32"/>
        </w:rPr>
        <w:t>七</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int="eastAsia"/>
          <w:sz w:val="32"/>
          <w:szCs w:val="32"/>
        </w:rPr>
        <w:t>深入研究新形势下高校健康教育教学各专业领域、健康教育课程的建设规律，准确判断健康教育学科发展面临的新情况新问题，及时提出健康教育学科在教学改革、教材建设、师资队伍、条件保障、监测评价等方面的建议。</w:t>
      </w: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w:t>
      </w:r>
      <w:r>
        <w:rPr>
          <w:rFonts w:ascii="仿宋_GB2312" w:eastAsia="仿宋_GB2312" w:hint="eastAsia"/>
          <w:b/>
          <w:sz w:val="32"/>
          <w:szCs w:val="32"/>
        </w:rPr>
        <w:t>八</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int="eastAsia"/>
          <w:sz w:val="32"/>
          <w:szCs w:val="32"/>
        </w:rPr>
        <w:t>积极主动</w:t>
      </w:r>
      <w:r>
        <w:rPr>
          <w:rFonts w:ascii="仿宋_GB2312" w:eastAsia="仿宋_GB2312" w:hint="eastAsia"/>
          <w:sz w:val="32"/>
          <w:szCs w:val="32"/>
        </w:rPr>
        <w:t>开展</w:t>
      </w:r>
      <w:r>
        <w:rPr>
          <w:rFonts w:ascii="仿宋_GB2312" w:eastAsia="仿宋_GB2312" w:hint="eastAsia"/>
          <w:sz w:val="32"/>
          <w:szCs w:val="32"/>
        </w:rPr>
        <w:t>教育部委托组织和开展</w:t>
      </w:r>
      <w:r>
        <w:rPr>
          <w:rFonts w:ascii="仿宋_GB2312" w:eastAsia="仿宋_GB2312" w:hint="eastAsia"/>
          <w:sz w:val="32"/>
          <w:szCs w:val="32"/>
        </w:rPr>
        <w:t>的</w:t>
      </w:r>
      <w:r>
        <w:rPr>
          <w:rFonts w:ascii="仿宋_GB2312" w:eastAsia="仿宋_GB2312" w:hint="eastAsia"/>
          <w:sz w:val="32"/>
          <w:szCs w:val="32"/>
        </w:rPr>
        <w:t>高校健康教育教学基本规范、基本标准和基本要求</w:t>
      </w:r>
      <w:r>
        <w:rPr>
          <w:rFonts w:ascii="仿宋_GB2312" w:eastAsia="仿宋_GB2312" w:hint="eastAsia"/>
          <w:sz w:val="32"/>
          <w:szCs w:val="32"/>
        </w:rPr>
        <w:t>等相关工作</w:t>
      </w:r>
      <w:r>
        <w:rPr>
          <w:rFonts w:ascii="仿宋_GB2312" w:eastAsia="仿宋_GB2312" w:hint="eastAsia"/>
          <w:sz w:val="32"/>
          <w:szCs w:val="32"/>
        </w:rPr>
        <w:t>，努力推进高校健康教育教学标准化建</w:t>
      </w:r>
      <w:r>
        <w:rPr>
          <w:rFonts w:ascii="仿宋_GB2312" w:eastAsia="仿宋_GB2312" w:hint="eastAsia"/>
          <w:sz w:val="32"/>
          <w:szCs w:val="32"/>
        </w:rPr>
        <w:t>设，不断提升高校健康教育教学质量。</w:t>
      </w: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w:t>
      </w:r>
      <w:r>
        <w:rPr>
          <w:rFonts w:ascii="仿宋_GB2312" w:eastAsia="仿宋_GB2312" w:hint="eastAsia"/>
          <w:b/>
          <w:sz w:val="32"/>
          <w:szCs w:val="32"/>
        </w:rPr>
        <w:t>九</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int="eastAsia"/>
          <w:sz w:val="32"/>
          <w:szCs w:val="32"/>
        </w:rPr>
        <w:t>针对高校落实国家对健康教育教学的有关要求，组织开展调研、评估，了解真实情况，总结推广经验，并及时向教育部提交报告。</w:t>
      </w: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第十条</w:t>
      </w:r>
      <w:r>
        <w:rPr>
          <w:rFonts w:ascii="仿宋_GB2312" w:eastAsia="仿宋_GB2312" w:hint="eastAsia"/>
          <w:sz w:val="32"/>
          <w:szCs w:val="32"/>
        </w:rPr>
        <w:t xml:space="preserve">  </w:t>
      </w:r>
      <w:r>
        <w:rPr>
          <w:rFonts w:ascii="仿宋_GB2312" w:eastAsia="仿宋_GB2312" w:hint="eastAsia"/>
          <w:sz w:val="32"/>
          <w:szCs w:val="32"/>
        </w:rPr>
        <w:t>定期组织师资培训和交流性质的教学</w:t>
      </w:r>
      <w:r>
        <w:rPr>
          <w:rFonts w:ascii="仿宋_GB2312" w:eastAsia="仿宋_GB2312" w:hint="eastAsia"/>
          <w:sz w:val="32"/>
          <w:szCs w:val="32"/>
        </w:rPr>
        <w:t>研讨和</w:t>
      </w:r>
      <w:r>
        <w:rPr>
          <w:rFonts w:ascii="仿宋_GB2312" w:eastAsia="仿宋_GB2312" w:hint="eastAsia"/>
          <w:sz w:val="32"/>
          <w:szCs w:val="32"/>
        </w:rPr>
        <w:t>竞赛活动</w:t>
      </w:r>
      <w:r>
        <w:rPr>
          <w:rFonts w:ascii="仿宋_GB2312" w:eastAsia="仿宋_GB2312" w:hint="eastAsia"/>
          <w:sz w:val="32"/>
          <w:szCs w:val="32"/>
        </w:rPr>
        <w:t>，</w:t>
      </w:r>
      <w:r>
        <w:rPr>
          <w:rFonts w:ascii="仿宋_GB2312" w:eastAsia="仿宋_GB2312" w:hint="eastAsia"/>
          <w:sz w:val="32"/>
          <w:szCs w:val="32"/>
        </w:rPr>
        <w:t>加强国家有关政策的宣讲和解读，宣传推广优秀的高校健康教育教学成果，推动高校健康教育相关教师不断</w:t>
      </w:r>
      <w:r>
        <w:rPr>
          <w:rFonts w:ascii="仿宋_GB2312" w:eastAsia="仿宋_GB2312" w:hint="eastAsia"/>
          <w:sz w:val="32"/>
          <w:szCs w:val="32"/>
        </w:rPr>
        <w:lastRenderedPageBreak/>
        <w:t>提高业务能力和科研水平，营造良好的学校健康教育社会环境和氛围</w:t>
      </w:r>
      <w:r>
        <w:rPr>
          <w:rFonts w:ascii="仿宋_GB2312" w:eastAsia="仿宋_GB2312" w:hint="eastAsia"/>
          <w:sz w:val="32"/>
          <w:szCs w:val="32"/>
        </w:rPr>
        <w:t>，</w:t>
      </w:r>
      <w:r>
        <w:rPr>
          <w:rFonts w:ascii="仿宋_GB2312" w:eastAsia="仿宋_GB2312" w:hint="eastAsia"/>
          <w:sz w:val="32"/>
          <w:szCs w:val="32"/>
        </w:rPr>
        <w:t>不断</w:t>
      </w:r>
      <w:r>
        <w:rPr>
          <w:rFonts w:ascii="仿宋_GB2312" w:eastAsia="仿宋_GB2312" w:hint="eastAsia"/>
          <w:sz w:val="32"/>
          <w:szCs w:val="32"/>
        </w:rPr>
        <w:t>促进</w:t>
      </w:r>
      <w:r>
        <w:rPr>
          <w:rFonts w:ascii="仿宋_GB2312" w:eastAsia="仿宋_GB2312" w:hint="eastAsia"/>
          <w:sz w:val="32"/>
          <w:szCs w:val="32"/>
        </w:rPr>
        <w:t>学生健康意识</w:t>
      </w:r>
      <w:r>
        <w:rPr>
          <w:rFonts w:ascii="仿宋_GB2312" w:eastAsia="仿宋_GB2312" w:hint="eastAsia"/>
          <w:sz w:val="32"/>
          <w:szCs w:val="32"/>
        </w:rPr>
        <w:t>的提升和健康生活方式的养成</w:t>
      </w:r>
      <w:r>
        <w:rPr>
          <w:rFonts w:ascii="仿宋_GB2312" w:eastAsia="仿宋_GB2312" w:hint="eastAsia"/>
          <w:sz w:val="32"/>
          <w:szCs w:val="32"/>
        </w:rPr>
        <w:t>。</w:t>
      </w:r>
    </w:p>
    <w:p w:rsidR="001F6471" w:rsidRDefault="00A17BD7">
      <w:pPr>
        <w:adjustRightInd w:val="0"/>
        <w:snapToGrid w:val="0"/>
        <w:spacing w:line="560" w:lineRule="exact"/>
        <w:ind w:firstLineChars="200" w:firstLine="643"/>
        <w:textAlignment w:val="baseline"/>
        <w:rPr>
          <w:rFonts w:ascii="仿宋_GB2312" w:eastAsia="仿宋_GB2312" w:hAnsi="宋体"/>
          <w:color w:val="000000"/>
          <w:sz w:val="32"/>
          <w:szCs w:val="32"/>
        </w:rPr>
      </w:pPr>
      <w:r>
        <w:rPr>
          <w:rFonts w:ascii="仿宋_GB2312" w:eastAsia="仿宋_GB2312" w:hint="eastAsia"/>
          <w:b/>
          <w:color w:val="000000"/>
          <w:sz w:val="32"/>
          <w:szCs w:val="32"/>
        </w:rPr>
        <w:t>第十</w:t>
      </w:r>
      <w:r>
        <w:rPr>
          <w:rFonts w:ascii="仿宋_GB2312" w:eastAsia="仿宋_GB2312" w:hint="eastAsia"/>
          <w:b/>
          <w:color w:val="000000"/>
          <w:sz w:val="32"/>
          <w:szCs w:val="32"/>
        </w:rPr>
        <w:t>一</w:t>
      </w:r>
      <w:r>
        <w:rPr>
          <w:rFonts w:ascii="仿宋_GB2312" w:eastAsia="仿宋_GB2312" w:hint="eastAsia"/>
          <w:b/>
          <w:color w:val="000000"/>
          <w:sz w:val="32"/>
          <w:szCs w:val="32"/>
        </w:rPr>
        <w:t>条</w:t>
      </w:r>
      <w:r>
        <w:rPr>
          <w:rFonts w:ascii="仿宋_GB2312" w:eastAsia="仿宋_GB2312" w:hint="eastAsia"/>
          <w:color w:val="000000"/>
          <w:sz w:val="32"/>
          <w:szCs w:val="32"/>
        </w:rPr>
        <w:t xml:space="preserve">  </w:t>
      </w:r>
      <w:r>
        <w:rPr>
          <w:rFonts w:ascii="仿宋_GB2312" w:eastAsia="仿宋_GB2312" w:hAnsi="宋体" w:hint="eastAsia"/>
          <w:color w:val="000000"/>
          <w:sz w:val="32"/>
          <w:szCs w:val="32"/>
        </w:rPr>
        <w:t>审订和指导高校健康教育教学各专业领域和</w:t>
      </w:r>
      <w:r>
        <w:rPr>
          <w:rFonts w:ascii="仿宋_GB2312" w:eastAsia="仿宋_GB2312" w:hint="eastAsia"/>
          <w:sz w:val="32"/>
          <w:szCs w:val="32"/>
        </w:rPr>
        <w:t>健康教育课程</w:t>
      </w:r>
      <w:r>
        <w:rPr>
          <w:rFonts w:ascii="仿宋_GB2312" w:eastAsia="仿宋_GB2312" w:hAnsi="宋体" w:hint="eastAsia"/>
          <w:color w:val="000000"/>
          <w:sz w:val="32"/>
          <w:szCs w:val="32"/>
        </w:rPr>
        <w:t>的教材资源（含教科书、教学课件、教学参考书和音像制品等）。</w:t>
      </w:r>
    </w:p>
    <w:p w:rsidR="001F6471" w:rsidRDefault="00A17BD7">
      <w:pPr>
        <w:adjustRightInd w:val="0"/>
        <w:snapToGrid w:val="0"/>
        <w:spacing w:line="560" w:lineRule="exact"/>
        <w:ind w:firstLineChars="196" w:firstLine="630"/>
        <w:textAlignment w:val="baseline"/>
        <w:rPr>
          <w:rFonts w:ascii="仿宋_GB2312" w:eastAsia="仿宋_GB2312" w:hAnsi="宋体"/>
          <w:color w:val="000000"/>
          <w:sz w:val="32"/>
          <w:szCs w:val="32"/>
        </w:rPr>
      </w:pPr>
      <w:r>
        <w:rPr>
          <w:rFonts w:ascii="仿宋_GB2312" w:eastAsia="仿宋_GB2312" w:hAnsi="宋体" w:hint="eastAsia"/>
          <w:b/>
          <w:color w:val="000000"/>
          <w:sz w:val="32"/>
          <w:szCs w:val="32"/>
        </w:rPr>
        <w:t>第十</w:t>
      </w:r>
      <w:r>
        <w:rPr>
          <w:rFonts w:ascii="仿宋_GB2312" w:eastAsia="仿宋_GB2312" w:hAnsi="宋体" w:hint="eastAsia"/>
          <w:b/>
          <w:color w:val="000000"/>
          <w:sz w:val="32"/>
          <w:szCs w:val="32"/>
        </w:rPr>
        <w:t>二</w:t>
      </w:r>
      <w:r>
        <w:rPr>
          <w:rFonts w:ascii="仿宋_GB2312" w:eastAsia="仿宋_GB2312" w:hAnsi="宋体" w:hint="eastAsia"/>
          <w:b/>
          <w:color w:val="000000"/>
          <w:sz w:val="32"/>
          <w:szCs w:val="32"/>
        </w:rPr>
        <w:t>条</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接受教育部委托，开展健康教育教学</w:t>
      </w:r>
      <w:r>
        <w:rPr>
          <w:rFonts w:ascii="仿宋_GB2312" w:eastAsia="仿宋_GB2312" w:hAnsi="宋体" w:hint="eastAsia"/>
          <w:color w:val="000000"/>
          <w:sz w:val="32"/>
          <w:szCs w:val="32"/>
        </w:rPr>
        <w:t>、培训</w:t>
      </w:r>
      <w:r>
        <w:rPr>
          <w:rFonts w:ascii="仿宋_GB2312" w:eastAsia="仿宋_GB2312" w:hAnsi="宋体" w:hint="eastAsia"/>
          <w:color w:val="000000"/>
          <w:sz w:val="32"/>
          <w:szCs w:val="32"/>
        </w:rPr>
        <w:t>及其他相关工作。</w:t>
      </w:r>
    </w:p>
    <w:p w:rsidR="001F6471" w:rsidRDefault="001F6471">
      <w:pPr>
        <w:adjustRightInd w:val="0"/>
        <w:snapToGrid w:val="0"/>
        <w:spacing w:line="560" w:lineRule="exact"/>
        <w:ind w:firstLineChars="196" w:firstLine="627"/>
        <w:textAlignment w:val="baseline"/>
        <w:rPr>
          <w:rFonts w:ascii="仿宋_GB2312" w:eastAsia="仿宋_GB2312" w:hAnsi="宋体"/>
          <w:color w:val="000000"/>
          <w:sz w:val="32"/>
          <w:szCs w:val="32"/>
        </w:rPr>
      </w:pPr>
    </w:p>
    <w:p w:rsidR="001F6471" w:rsidRDefault="00A17BD7">
      <w:pPr>
        <w:adjustRightInd w:val="0"/>
        <w:snapToGrid w:val="0"/>
        <w:spacing w:line="560" w:lineRule="exact"/>
        <w:jc w:val="center"/>
        <w:textAlignment w:val="baseline"/>
        <w:rPr>
          <w:rFonts w:ascii="黑体" w:eastAsia="黑体"/>
          <w:b/>
          <w:sz w:val="32"/>
          <w:szCs w:val="32"/>
        </w:rPr>
      </w:pPr>
      <w:r>
        <w:rPr>
          <w:rFonts w:ascii="黑体" w:eastAsia="黑体" w:hint="eastAsia"/>
          <w:b/>
          <w:sz w:val="32"/>
          <w:szCs w:val="32"/>
        </w:rPr>
        <w:t>第四章</w:t>
      </w:r>
      <w:r>
        <w:rPr>
          <w:rFonts w:ascii="黑体" w:eastAsia="黑体" w:hint="eastAsia"/>
          <w:b/>
          <w:sz w:val="32"/>
          <w:szCs w:val="32"/>
        </w:rPr>
        <w:t xml:space="preserve">  </w:t>
      </w:r>
      <w:r>
        <w:rPr>
          <w:rFonts w:ascii="黑体" w:eastAsia="黑体" w:hint="eastAsia"/>
          <w:b/>
          <w:sz w:val="32"/>
          <w:szCs w:val="32"/>
        </w:rPr>
        <w:t>工作方式</w:t>
      </w:r>
      <w:r>
        <w:rPr>
          <w:rFonts w:ascii="黑体" w:eastAsia="黑体" w:hint="eastAsia"/>
          <w:b/>
          <w:sz w:val="32"/>
          <w:szCs w:val="32"/>
        </w:rPr>
        <w:t>与</w:t>
      </w:r>
      <w:r>
        <w:rPr>
          <w:rFonts w:ascii="黑体" w:eastAsia="黑体" w:hint="eastAsia"/>
          <w:b/>
          <w:sz w:val="32"/>
          <w:szCs w:val="32"/>
        </w:rPr>
        <w:t>经费</w:t>
      </w:r>
    </w:p>
    <w:p w:rsidR="001F6471" w:rsidRDefault="001F6471">
      <w:pPr>
        <w:adjustRightInd w:val="0"/>
        <w:snapToGrid w:val="0"/>
        <w:spacing w:line="560" w:lineRule="exact"/>
        <w:jc w:val="center"/>
        <w:textAlignment w:val="baseline"/>
        <w:rPr>
          <w:rFonts w:ascii="黑体" w:eastAsia="黑体"/>
          <w:b/>
          <w:sz w:val="32"/>
          <w:szCs w:val="32"/>
        </w:rPr>
      </w:pP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第十</w:t>
      </w:r>
      <w:r>
        <w:rPr>
          <w:rFonts w:ascii="仿宋_GB2312" w:eastAsia="仿宋_GB2312" w:hint="eastAsia"/>
          <w:b/>
          <w:sz w:val="32"/>
          <w:szCs w:val="32"/>
        </w:rPr>
        <w:t>三</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int="eastAsia"/>
          <w:sz w:val="32"/>
          <w:szCs w:val="32"/>
        </w:rPr>
        <w:t>教指委根据教育部的有关工作任务和健康教育学科改革发展的实际情况，在主任委员的领导下制订工作规划，开展有关工作，并及时将有关材料、总结等上报教育部。</w:t>
      </w: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第十</w:t>
      </w:r>
      <w:r>
        <w:rPr>
          <w:rFonts w:ascii="仿宋_GB2312" w:eastAsia="仿宋_GB2312" w:hint="eastAsia"/>
          <w:b/>
          <w:sz w:val="32"/>
          <w:szCs w:val="32"/>
        </w:rPr>
        <w:t>四</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int="eastAsia"/>
          <w:sz w:val="32"/>
          <w:szCs w:val="32"/>
        </w:rPr>
        <w:t>教指委原则上每年召开一次主任办公会议，必要时可召开全体委员会议。教指委形成的有关文件如需发至高等学校，需经教育部审核。教指委形成的有关会议通知、纪要可自行印发给高等学校。</w:t>
      </w: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第十</w:t>
      </w:r>
      <w:r>
        <w:rPr>
          <w:rFonts w:ascii="仿宋_GB2312" w:eastAsia="仿宋_GB2312" w:hint="eastAsia"/>
          <w:b/>
          <w:sz w:val="32"/>
          <w:szCs w:val="32"/>
        </w:rPr>
        <w:t>五</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int="eastAsia"/>
          <w:sz w:val="32"/>
          <w:szCs w:val="32"/>
        </w:rPr>
        <w:t>教指委各专业工作组根据教指委工作规划制订本组年度工作计划，经教指委主任委员、副主任委员核准后，根据实际情况组织开展相关工作。</w:t>
      </w: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t>第十</w:t>
      </w:r>
      <w:r>
        <w:rPr>
          <w:rFonts w:ascii="仿宋_GB2312" w:eastAsia="仿宋_GB2312" w:hint="eastAsia"/>
          <w:b/>
          <w:sz w:val="32"/>
          <w:szCs w:val="32"/>
        </w:rPr>
        <w:t>六</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int="eastAsia"/>
          <w:sz w:val="32"/>
          <w:szCs w:val="32"/>
        </w:rPr>
        <w:t>根据工作需要，教指委可向教育部相关部门申请必要的条件保障和经费支持。</w:t>
      </w:r>
    </w:p>
    <w:p w:rsidR="001F6471" w:rsidRDefault="00A17BD7">
      <w:pPr>
        <w:adjustRightInd w:val="0"/>
        <w:snapToGrid w:val="0"/>
        <w:spacing w:line="560" w:lineRule="exact"/>
        <w:ind w:firstLineChars="200" w:firstLine="643"/>
        <w:textAlignment w:val="baseline"/>
        <w:rPr>
          <w:rFonts w:ascii="仿宋_GB2312" w:eastAsia="仿宋_GB2312"/>
          <w:sz w:val="32"/>
          <w:szCs w:val="32"/>
        </w:rPr>
      </w:pPr>
      <w:r>
        <w:rPr>
          <w:rFonts w:ascii="仿宋_GB2312" w:eastAsia="仿宋_GB2312" w:hint="eastAsia"/>
          <w:b/>
          <w:sz w:val="32"/>
          <w:szCs w:val="32"/>
        </w:rPr>
        <w:lastRenderedPageBreak/>
        <w:t>第十</w:t>
      </w:r>
      <w:r>
        <w:rPr>
          <w:rFonts w:ascii="仿宋_GB2312" w:eastAsia="仿宋_GB2312" w:hint="eastAsia"/>
          <w:b/>
          <w:sz w:val="32"/>
          <w:szCs w:val="32"/>
        </w:rPr>
        <w:t>七</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int="eastAsia"/>
          <w:sz w:val="32"/>
          <w:szCs w:val="32"/>
        </w:rPr>
        <w:t>教指委委员所在单位要积极支持委员工作。</w:t>
      </w:r>
    </w:p>
    <w:p w:rsidR="001F6471" w:rsidRDefault="00A17BD7">
      <w:pPr>
        <w:adjustRightInd w:val="0"/>
        <w:snapToGrid w:val="0"/>
        <w:spacing w:line="560" w:lineRule="exact"/>
        <w:jc w:val="left"/>
        <w:textAlignment w:val="baseline"/>
        <w:rPr>
          <w:rFonts w:ascii="仿宋_GB2312" w:eastAsia="仿宋_GB2312"/>
          <w:sz w:val="32"/>
          <w:szCs w:val="32"/>
        </w:rPr>
      </w:pPr>
      <w:r>
        <w:rPr>
          <w:rFonts w:ascii="仿宋_GB2312" w:eastAsia="仿宋_GB2312" w:hint="eastAsia"/>
          <w:b/>
          <w:sz w:val="32"/>
          <w:szCs w:val="32"/>
        </w:rPr>
        <w:t xml:space="preserve">    </w:t>
      </w:r>
      <w:r>
        <w:rPr>
          <w:rFonts w:ascii="仿宋_GB2312" w:eastAsia="仿宋_GB2312" w:hint="eastAsia"/>
          <w:b/>
          <w:sz w:val="32"/>
          <w:szCs w:val="32"/>
        </w:rPr>
        <w:t>第十</w:t>
      </w:r>
      <w:r>
        <w:rPr>
          <w:rFonts w:ascii="仿宋_GB2312" w:eastAsia="仿宋_GB2312" w:hint="eastAsia"/>
          <w:b/>
          <w:sz w:val="32"/>
          <w:szCs w:val="32"/>
        </w:rPr>
        <w:t>八</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int="eastAsia"/>
          <w:sz w:val="32"/>
          <w:szCs w:val="32"/>
        </w:rPr>
        <w:t>教指委有关工作通知可由</w:t>
      </w:r>
      <w:r>
        <w:rPr>
          <w:rFonts w:ascii="仿宋_GB2312" w:eastAsia="仿宋_GB2312" w:hint="eastAsia"/>
          <w:sz w:val="32"/>
          <w:szCs w:val="32"/>
        </w:rPr>
        <w:t>主任</w:t>
      </w:r>
      <w:r>
        <w:rPr>
          <w:rFonts w:ascii="仿宋_GB2312" w:eastAsia="仿宋_GB2312" w:hint="eastAsia"/>
          <w:sz w:val="32"/>
          <w:szCs w:val="32"/>
        </w:rPr>
        <w:t>委员所在高校代章</w:t>
      </w:r>
      <w:r>
        <w:rPr>
          <w:rFonts w:ascii="仿宋_GB2312" w:eastAsia="仿宋_GB2312" w:hint="eastAsia"/>
          <w:sz w:val="32"/>
          <w:szCs w:val="32"/>
        </w:rPr>
        <w:t>印</w:t>
      </w:r>
      <w:r>
        <w:rPr>
          <w:rFonts w:ascii="仿宋_GB2312" w:eastAsia="仿宋_GB2312" w:hint="eastAsia"/>
          <w:sz w:val="32"/>
          <w:szCs w:val="32"/>
        </w:rPr>
        <w:t>发。</w:t>
      </w:r>
    </w:p>
    <w:p w:rsidR="001F6471" w:rsidRDefault="001F6471">
      <w:pPr>
        <w:adjustRightInd w:val="0"/>
        <w:snapToGrid w:val="0"/>
        <w:spacing w:line="560" w:lineRule="exact"/>
        <w:ind w:firstLineChars="200" w:firstLine="643"/>
        <w:rPr>
          <w:rFonts w:ascii="仿宋_GB2312" w:eastAsia="仿宋_GB2312"/>
          <w:b/>
          <w:sz w:val="32"/>
          <w:szCs w:val="32"/>
        </w:rPr>
      </w:pPr>
    </w:p>
    <w:p w:rsidR="001F6471" w:rsidRDefault="00A17BD7">
      <w:pPr>
        <w:adjustRightInd w:val="0"/>
        <w:snapToGrid w:val="0"/>
        <w:spacing w:line="560" w:lineRule="exact"/>
        <w:jc w:val="center"/>
        <w:textAlignment w:val="baseline"/>
        <w:rPr>
          <w:rFonts w:ascii="黑体" w:eastAsia="黑体"/>
          <w:b/>
          <w:sz w:val="32"/>
          <w:szCs w:val="32"/>
        </w:rPr>
      </w:pPr>
      <w:r>
        <w:rPr>
          <w:rFonts w:ascii="黑体" w:eastAsia="黑体" w:hint="eastAsia"/>
          <w:b/>
          <w:sz w:val="32"/>
          <w:szCs w:val="32"/>
        </w:rPr>
        <w:t>第五章</w:t>
      </w:r>
      <w:r>
        <w:rPr>
          <w:rFonts w:ascii="黑体" w:eastAsia="黑体" w:hint="eastAsia"/>
          <w:b/>
          <w:sz w:val="32"/>
          <w:szCs w:val="32"/>
        </w:rPr>
        <w:t xml:space="preserve">   </w:t>
      </w:r>
      <w:r>
        <w:rPr>
          <w:rFonts w:ascii="黑体" w:eastAsia="黑体" w:hint="eastAsia"/>
          <w:b/>
          <w:sz w:val="32"/>
          <w:szCs w:val="32"/>
        </w:rPr>
        <w:t>附则</w:t>
      </w:r>
    </w:p>
    <w:p w:rsidR="001F6471" w:rsidRDefault="001F6471">
      <w:pPr>
        <w:adjustRightInd w:val="0"/>
        <w:snapToGrid w:val="0"/>
        <w:spacing w:line="560" w:lineRule="exact"/>
        <w:ind w:firstLineChars="200" w:firstLine="643"/>
        <w:rPr>
          <w:rFonts w:ascii="仿宋_GB2312" w:eastAsia="仿宋_GB2312"/>
          <w:b/>
          <w:sz w:val="32"/>
          <w:szCs w:val="32"/>
        </w:rPr>
      </w:pPr>
    </w:p>
    <w:p w:rsidR="001F6471" w:rsidRDefault="00A17BD7">
      <w:pPr>
        <w:adjustRightInd w:val="0"/>
        <w:snapToGrid w:val="0"/>
        <w:spacing w:line="560" w:lineRule="exact"/>
        <w:ind w:firstLineChars="200" w:firstLine="643"/>
        <w:rPr>
          <w:rFonts w:ascii="仿宋_GB2312" w:eastAsia="仿宋_GB2312"/>
          <w:sz w:val="32"/>
          <w:szCs w:val="32"/>
        </w:rPr>
      </w:pPr>
      <w:r>
        <w:rPr>
          <w:rFonts w:ascii="仿宋_GB2312" w:eastAsia="仿宋_GB2312" w:hint="eastAsia"/>
          <w:b/>
          <w:sz w:val="32"/>
          <w:szCs w:val="32"/>
        </w:rPr>
        <w:t>第十</w:t>
      </w:r>
      <w:r>
        <w:rPr>
          <w:rFonts w:ascii="仿宋_GB2312" w:eastAsia="仿宋_GB2312" w:hint="eastAsia"/>
          <w:b/>
          <w:sz w:val="32"/>
          <w:szCs w:val="32"/>
        </w:rPr>
        <w:t>九</w:t>
      </w:r>
      <w:r>
        <w:rPr>
          <w:rFonts w:ascii="仿宋_GB2312" w:eastAsia="仿宋_GB2312" w:hint="eastAsia"/>
          <w:b/>
          <w:sz w:val="32"/>
          <w:szCs w:val="32"/>
        </w:rPr>
        <w:t>条</w:t>
      </w:r>
      <w:r>
        <w:rPr>
          <w:rFonts w:ascii="仿宋_GB2312" w:eastAsia="仿宋_GB2312" w:hint="eastAsia"/>
          <w:b/>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本章程自颁布之日起实施。</w:t>
      </w:r>
    </w:p>
    <w:p w:rsidR="001F6471" w:rsidRDefault="001F6471">
      <w:pPr>
        <w:spacing w:line="560" w:lineRule="exact"/>
        <w:rPr>
          <w:rFonts w:ascii="仿宋_GB2312" w:eastAsia="仿宋_GB2312"/>
          <w:sz w:val="32"/>
          <w:szCs w:val="32"/>
        </w:rPr>
      </w:pPr>
    </w:p>
    <w:p w:rsidR="001F6471" w:rsidRDefault="001F6471">
      <w:pPr>
        <w:spacing w:line="560" w:lineRule="exact"/>
        <w:ind w:leftChars="307" w:left="1900" w:hanging="1255"/>
        <w:jc w:val="left"/>
        <w:rPr>
          <w:rFonts w:ascii="仿宋" w:eastAsia="仿宋" w:hAnsi="仿宋" w:cs="宋体"/>
          <w:bCs/>
          <w:kern w:val="36"/>
          <w:sz w:val="32"/>
          <w:szCs w:val="32"/>
        </w:rPr>
      </w:pPr>
    </w:p>
    <w:sectPr w:rsidR="001F6471">
      <w:footerReference w:type="default" r:id="rId8"/>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BD7" w:rsidRDefault="00A17BD7">
      <w:r>
        <w:separator/>
      </w:r>
    </w:p>
  </w:endnote>
  <w:endnote w:type="continuationSeparator" w:id="0">
    <w:p w:rsidR="00A17BD7" w:rsidRDefault="00A17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0946"/>
    </w:sdtPr>
    <w:sdtEndPr/>
    <w:sdtContent>
      <w:p w:rsidR="001F6471" w:rsidRDefault="00A17BD7">
        <w:pPr>
          <w:pStyle w:val="a5"/>
          <w:jc w:val="center"/>
        </w:pPr>
        <w:r>
          <w:fldChar w:fldCharType="begin"/>
        </w:r>
        <w:r>
          <w:instrText xml:space="preserve"> PAGE   \* MERGEFORMAT </w:instrText>
        </w:r>
        <w:r>
          <w:fldChar w:fldCharType="separate"/>
        </w:r>
        <w:r w:rsidR="00E4112A" w:rsidRPr="00E4112A">
          <w:rPr>
            <w:noProof/>
            <w:lang w:val="zh-CN"/>
          </w:rPr>
          <w:t>4</w:t>
        </w:r>
        <w:r>
          <w:rPr>
            <w:lang w:val="zh-CN"/>
          </w:rPr>
          <w:fldChar w:fldCharType="end"/>
        </w:r>
      </w:p>
    </w:sdtContent>
  </w:sdt>
  <w:p w:rsidR="001F6471" w:rsidRDefault="001F647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BD7" w:rsidRDefault="00A17BD7">
      <w:r>
        <w:separator/>
      </w:r>
    </w:p>
  </w:footnote>
  <w:footnote w:type="continuationSeparator" w:id="0">
    <w:p w:rsidR="00A17BD7" w:rsidRDefault="00A17B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0327"/>
    <w:rsid w:val="00055AD7"/>
    <w:rsid w:val="000A3564"/>
    <w:rsid w:val="00172A27"/>
    <w:rsid w:val="001C74A3"/>
    <w:rsid w:val="001D0A24"/>
    <w:rsid w:val="001F5B45"/>
    <w:rsid w:val="001F6471"/>
    <w:rsid w:val="002439D3"/>
    <w:rsid w:val="00253445"/>
    <w:rsid w:val="002E7B4C"/>
    <w:rsid w:val="002F29F2"/>
    <w:rsid w:val="00303037"/>
    <w:rsid w:val="0032754B"/>
    <w:rsid w:val="00373179"/>
    <w:rsid w:val="003A7B49"/>
    <w:rsid w:val="003B02F4"/>
    <w:rsid w:val="003E20F4"/>
    <w:rsid w:val="004230CA"/>
    <w:rsid w:val="004308A9"/>
    <w:rsid w:val="004C5C4B"/>
    <w:rsid w:val="004E0007"/>
    <w:rsid w:val="0052287D"/>
    <w:rsid w:val="00533A5B"/>
    <w:rsid w:val="00566D38"/>
    <w:rsid w:val="00570CD1"/>
    <w:rsid w:val="00582B08"/>
    <w:rsid w:val="005F1A6C"/>
    <w:rsid w:val="00600956"/>
    <w:rsid w:val="00611C73"/>
    <w:rsid w:val="006506CF"/>
    <w:rsid w:val="0067010A"/>
    <w:rsid w:val="006A7FD5"/>
    <w:rsid w:val="006B7871"/>
    <w:rsid w:val="006F73BD"/>
    <w:rsid w:val="00752FD0"/>
    <w:rsid w:val="00753BFD"/>
    <w:rsid w:val="007F6792"/>
    <w:rsid w:val="00800569"/>
    <w:rsid w:val="008314E2"/>
    <w:rsid w:val="00843D06"/>
    <w:rsid w:val="00847FF3"/>
    <w:rsid w:val="008565DB"/>
    <w:rsid w:val="00867C52"/>
    <w:rsid w:val="00893A2B"/>
    <w:rsid w:val="00903101"/>
    <w:rsid w:val="00952412"/>
    <w:rsid w:val="009761A1"/>
    <w:rsid w:val="0099428D"/>
    <w:rsid w:val="009B6A5D"/>
    <w:rsid w:val="00A137E1"/>
    <w:rsid w:val="00A16312"/>
    <w:rsid w:val="00A17BD7"/>
    <w:rsid w:val="00A2535D"/>
    <w:rsid w:val="00A309DE"/>
    <w:rsid w:val="00A7490D"/>
    <w:rsid w:val="00AC0C14"/>
    <w:rsid w:val="00AC0DBC"/>
    <w:rsid w:val="00B047D8"/>
    <w:rsid w:val="00B610AC"/>
    <w:rsid w:val="00B70D67"/>
    <w:rsid w:val="00B75E96"/>
    <w:rsid w:val="00B8105D"/>
    <w:rsid w:val="00B9284F"/>
    <w:rsid w:val="00B969F2"/>
    <w:rsid w:val="00BD0303"/>
    <w:rsid w:val="00C551F7"/>
    <w:rsid w:val="00D02520"/>
    <w:rsid w:val="00D8614F"/>
    <w:rsid w:val="00D97958"/>
    <w:rsid w:val="00DD273C"/>
    <w:rsid w:val="00DE6F5C"/>
    <w:rsid w:val="00E14B7F"/>
    <w:rsid w:val="00E4112A"/>
    <w:rsid w:val="00E654C6"/>
    <w:rsid w:val="00ED17F2"/>
    <w:rsid w:val="00EF6709"/>
    <w:rsid w:val="00F51095"/>
    <w:rsid w:val="00F873AC"/>
    <w:rsid w:val="00F9519B"/>
    <w:rsid w:val="00FB1160"/>
    <w:rsid w:val="00FB1BC5"/>
    <w:rsid w:val="0343015A"/>
    <w:rsid w:val="037A6099"/>
    <w:rsid w:val="05AE5E88"/>
    <w:rsid w:val="08272471"/>
    <w:rsid w:val="08341723"/>
    <w:rsid w:val="09FB0131"/>
    <w:rsid w:val="0D7769BF"/>
    <w:rsid w:val="0E7D3843"/>
    <w:rsid w:val="0EB135D1"/>
    <w:rsid w:val="0FCA787F"/>
    <w:rsid w:val="121E1320"/>
    <w:rsid w:val="13631CE4"/>
    <w:rsid w:val="156041B9"/>
    <w:rsid w:val="1B80033B"/>
    <w:rsid w:val="1FEE7DD6"/>
    <w:rsid w:val="20A81AAE"/>
    <w:rsid w:val="21191BA1"/>
    <w:rsid w:val="219305AB"/>
    <w:rsid w:val="23953E39"/>
    <w:rsid w:val="244C2741"/>
    <w:rsid w:val="248950E8"/>
    <w:rsid w:val="24B63A90"/>
    <w:rsid w:val="29A93E3B"/>
    <w:rsid w:val="2B226B9A"/>
    <w:rsid w:val="2D2A172C"/>
    <w:rsid w:val="30091BA2"/>
    <w:rsid w:val="30C3564C"/>
    <w:rsid w:val="310C4774"/>
    <w:rsid w:val="31F80992"/>
    <w:rsid w:val="3656598A"/>
    <w:rsid w:val="3BA82D7E"/>
    <w:rsid w:val="3F4C543B"/>
    <w:rsid w:val="4358340C"/>
    <w:rsid w:val="43AF48A7"/>
    <w:rsid w:val="460D68C2"/>
    <w:rsid w:val="4BCC743D"/>
    <w:rsid w:val="4D907295"/>
    <w:rsid w:val="4DF01469"/>
    <w:rsid w:val="500A572E"/>
    <w:rsid w:val="512F16CC"/>
    <w:rsid w:val="535C57B1"/>
    <w:rsid w:val="53C325AF"/>
    <w:rsid w:val="589A4EB6"/>
    <w:rsid w:val="5A7738FA"/>
    <w:rsid w:val="60B37C62"/>
    <w:rsid w:val="680B3831"/>
    <w:rsid w:val="692500C8"/>
    <w:rsid w:val="6BED10A5"/>
    <w:rsid w:val="6FCC15D8"/>
    <w:rsid w:val="732C57B0"/>
    <w:rsid w:val="754F6D5F"/>
    <w:rsid w:val="76287210"/>
    <w:rsid w:val="77642935"/>
    <w:rsid w:val="77720BCC"/>
    <w:rsid w:val="7A070449"/>
    <w:rsid w:val="7B40778F"/>
    <w:rsid w:val="7BEF1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rFonts w:ascii="仿宋_GB2312" w:eastAsia="仿宋_GB2312" w:hAnsi="Times New Roman" w:cs="Times New Roman"/>
      <w:b/>
      <w:sz w:val="24"/>
      <w:szCs w:val="32"/>
    </w:rPr>
  </w:style>
  <w:style w:type="paragraph" w:styleId="a4">
    <w:name w:val="Date"/>
    <w:basedOn w:val="a"/>
    <w:next w:val="a"/>
    <w:link w:val="Char0"/>
    <w:uiPriority w:val="99"/>
    <w:semiHidden/>
    <w:unhideWhenUsed/>
    <w:qFormat/>
    <w:pPr>
      <w:ind w:leftChars="2500" w:left="100"/>
    </w:p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日期 Char"/>
    <w:basedOn w:val="a0"/>
    <w:link w:val="a4"/>
    <w:uiPriority w:val="99"/>
    <w:semiHidden/>
    <w:qFormat/>
  </w:style>
  <w:style w:type="character" w:customStyle="1" w:styleId="Char">
    <w:name w:val="正文文本 Char"/>
    <w:basedOn w:val="a0"/>
    <w:link w:val="a3"/>
    <w:qFormat/>
    <w:rPr>
      <w:rFonts w:ascii="仿宋_GB2312" w:eastAsia="仿宋_GB2312" w:hAnsi="Times New Roman" w:cs="Times New Roman"/>
      <w:b/>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rFonts w:ascii="仿宋_GB2312" w:eastAsia="仿宋_GB2312" w:hAnsi="Times New Roman" w:cs="Times New Roman"/>
      <w:b/>
      <w:sz w:val="24"/>
      <w:szCs w:val="32"/>
    </w:rPr>
  </w:style>
  <w:style w:type="paragraph" w:styleId="a4">
    <w:name w:val="Date"/>
    <w:basedOn w:val="a"/>
    <w:next w:val="a"/>
    <w:link w:val="Char0"/>
    <w:uiPriority w:val="99"/>
    <w:semiHidden/>
    <w:unhideWhenUsed/>
    <w:qFormat/>
    <w:pPr>
      <w:ind w:leftChars="2500" w:left="100"/>
    </w:p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日期 Char"/>
    <w:basedOn w:val="a0"/>
    <w:link w:val="a4"/>
    <w:uiPriority w:val="99"/>
    <w:semiHidden/>
    <w:qFormat/>
  </w:style>
  <w:style w:type="character" w:customStyle="1" w:styleId="Char">
    <w:name w:val="正文文本 Char"/>
    <w:basedOn w:val="a0"/>
    <w:link w:val="a3"/>
    <w:qFormat/>
    <w:rPr>
      <w:rFonts w:ascii="仿宋_GB2312" w:eastAsia="仿宋_GB2312" w:hAnsi="Times New Roman" w:cs="Times New Roman"/>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dell</cp:lastModifiedBy>
  <cp:revision>70</cp:revision>
  <cp:lastPrinted>2020-10-28T01:13:00Z</cp:lastPrinted>
  <dcterms:created xsi:type="dcterms:W3CDTF">2019-09-16T08:21:00Z</dcterms:created>
  <dcterms:modified xsi:type="dcterms:W3CDTF">2020-11-11T08:36:00Z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