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bookmarkStart w:id="0" w:name="_GoBack"/>
      <w:bookmarkEnd w:id="0"/>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汽车检测与维修技术专业《职业技能》考试大纲</w:t>
      </w:r>
    </w:p>
    <w:p>
      <w:pPr>
        <w:spacing w:line="360" w:lineRule="exact"/>
        <w:rPr>
          <w:rFonts w:ascii="宋体" w:hAnsi="宋体" w:cs="宋体"/>
          <w:b/>
          <w:bCs/>
          <w:kern w:val="0"/>
          <w:sz w:val="24"/>
        </w:rPr>
      </w:pPr>
    </w:p>
    <w:p>
      <w:pPr>
        <w:spacing w:line="360" w:lineRule="auto"/>
        <w:rPr>
          <w:b/>
          <w:sz w:val="24"/>
        </w:rPr>
      </w:pPr>
      <w:r>
        <w:rPr>
          <w:rFonts w:hint="eastAsia"/>
          <w:b/>
          <w:sz w:val="24"/>
        </w:rPr>
        <w:t>一、考试性质</w:t>
      </w:r>
    </w:p>
    <w:p>
      <w:pPr>
        <w:spacing w:line="360" w:lineRule="auto"/>
        <w:ind w:firstLine="435"/>
        <w:rPr>
          <w:sz w:val="24"/>
        </w:rPr>
      </w:pPr>
      <w:r>
        <w:rPr>
          <w:rFonts w:hint="eastAsia"/>
          <w:sz w:val="24"/>
        </w:rPr>
        <w:t>茂名职业技术学院2019年自主招生考试是经广东省教育厅批准，由我校自主接受学生报名、考试、录取，并报教育厅备案的选拔性考试。一经录取，学生学籍学历类别在落实就业、参加机关事业单位招聘、职称评审、职级晋升等方面与普通高校毕业生享受同等待遇。</w:t>
      </w:r>
    </w:p>
    <w:p>
      <w:pPr>
        <w:spacing w:line="360" w:lineRule="auto"/>
        <w:rPr>
          <w:b/>
          <w:sz w:val="24"/>
        </w:rPr>
      </w:pPr>
      <w:r>
        <w:rPr>
          <w:rFonts w:hint="eastAsia"/>
          <w:b/>
          <w:sz w:val="24"/>
        </w:rPr>
        <w:t>二、考生层次</w:t>
      </w:r>
    </w:p>
    <w:p>
      <w:pPr>
        <w:spacing w:line="360" w:lineRule="auto"/>
        <w:ind w:firstLine="480" w:firstLineChars="200"/>
        <w:rPr>
          <w:sz w:val="24"/>
        </w:rPr>
      </w:pPr>
      <w:r>
        <w:rPr>
          <w:rFonts w:hint="eastAsia"/>
          <w:sz w:val="24"/>
        </w:rPr>
        <w:t>符合《关于做好广东省2019年普通高校招生统一考试报名工作的通知》（粤招〔2018〕15号）规定的高考报名条件的在岗职工、退役军人、下岗失业人员、农民工、新型职业农民和制造业产业工人等社会人员。</w:t>
      </w:r>
    </w:p>
    <w:p>
      <w:pPr>
        <w:spacing w:line="360" w:lineRule="auto"/>
        <w:ind w:firstLine="480" w:firstLineChars="200"/>
        <w:rPr>
          <w:sz w:val="24"/>
        </w:rPr>
      </w:pPr>
      <w:r>
        <w:rPr>
          <w:rFonts w:hint="eastAsia"/>
          <w:sz w:val="24"/>
        </w:rPr>
        <w:t>符合条件的港澳台考生以及累计具有广东省1年（含）以上社保并与我省企业签订了劳动合同的外省户籍在职员工也可报考。</w:t>
      </w:r>
    </w:p>
    <w:p>
      <w:pPr>
        <w:spacing w:line="360" w:lineRule="auto"/>
        <w:rPr>
          <w:b/>
          <w:sz w:val="24"/>
        </w:rPr>
      </w:pPr>
      <w:r>
        <w:rPr>
          <w:rFonts w:hint="eastAsia"/>
          <w:b/>
          <w:sz w:val="24"/>
        </w:rPr>
        <w:t>三、招生专业</w:t>
      </w:r>
    </w:p>
    <w:p>
      <w:pPr>
        <w:spacing w:line="360" w:lineRule="auto"/>
        <w:ind w:firstLine="480" w:firstLineChars="200"/>
        <w:rPr>
          <w:sz w:val="24"/>
        </w:rPr>
      </w:pPr>
      <w:r>
        <w:rPr>
          <w:rFonts w:hint="eastAsia"/>
          <w:sz w:val="24"/>
        </w:rPr>
        <w:t>汽车检测与维修技术</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四、考试方式</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本职业技能考试旨在考查学生综合素质和对本专业的基本认识，采用笔试方式进行，考试时间为120分钟，文化素质</w:t>
      </w:r>
      <w:r>
        <w:rPr>
          <w:color w:val="000000" w:themeColor="text1"/>
          <w:sz w:val="24"/>
          <w14:textFill>
            <w14:solidFill>
              <w14:schemeClr w14:val="tx1"/>
            </w14:solidFill>
          </w14:textFill>
        </w:rPr>
        <w:t>部分的</w:t>
      </w:r>
      <w:r>
        <w:rPr>
          <w:rFonts w:hint="eastAsia"/>
          <w:color w:val="000000" w:themeColor="text1"/>
          <w:sz w:val="24"/>
          <w14:textFill>
            <w14:solidFill>
              <w14:schemeClr w14:val="tx1"/>
            </w14:solidFill>
          </w14:textFill>
        </w:rPr>
        <w:t>《语文</w:t>
      </w:r>
      <w:r>
        <w:rPr>
          <w:color w:val="000000" w:themeColor="text1"/>
          <w:sz w:val="24"/>
          <w14:textFill>
            <w14:solidFill>
              <w14:schemeClr w14:val="tx1"/>
            </w14:solidFill>
          </w14:textFill>
        </w:rPr>
        <w:t>》、《数学》、《英语》</w:t>
      </w:r>
      <w:r>
        <w:rPr>
          <w:rFonts w:hint="eastAsia"/>
          <w:color w:val="000000" w:themeColor="text1"/>
          <w:sz w:val="24"/>
          <w14:textFill>
            <w14:solidFill>
              <w14:schemeClr w14:val="tx1"/>
            </w14:solidFill>
          </w14:textFill>
        </w:rPr>
        <w:t>三</w:t>
      </w:r>
      <w:r>
        <w:rPr>
          <w:color w:val="000000" w:themeColor="text1"/>
          <w:sz w:val="24"/>
          <w14:textFill>
            <w14:solidFill>
              <w14:schemeClr w14:val="tx1"/>
            </w14:solidFill>
          </w14:textFill>
        </w:rPr>
        <w:t>科每科各占</w:t>
      </w:r>
      <w:r>
        <w:rPr>
          <w:rFonts w:hint="eastAsia"/>
          <w:color w:val="000000" w:themeColor="text1"/>
          <w:sz w:val="24"/>
          <w14:textFill>
            <w14:solidFill>
              <w14:schemeClr w14:val="tx1"/>
            </w14:solidFill>
          </w14:textFill>
        </w:rPr>
        <w:t>20%，</w:t>
      </w:r>
      <w:r>
        <w:rPr>
          <w:color w:val="000000" w:themeColor="text1"/>
          <w:sz w:val="24"/>
          <w14:textFill>
            <w14:solidFill>
              <w14:schemeClr w14:val="tx1"/>
            </w14:solidFill>
          </w14:textFill>
        </w:rPr>
        <w:t>职业技能</w:t>
      </w:r>
      <w:r>
        <w:rPr>
          <w:rFonts w:hint="eastAsia"/>
          <w:color w:val="000000" w:themeColor="text1"/>
          <w:sz w:val="24"/>
          <w14:textFill>
            <w14:solidFill>
              <w14:schemeClr w14:val="tx1"/>
            </w14:solidFill>
          </w14:textFill>
        </w:rPr>
        <w:t>部分占40%。总</w:t>
      </w:r>
      <w:r>
        <w:rPr>
          <w:color w:val="000000" w:themeColor="text1"/>
          <w:sz w:val="24"/>
          <w14:textFill>
            <w14:solidFill>
              <w14:schemeClr w14:val="tx1"/>
            </w14:solidFill>
          </w14:textFill>
        </w:rPr>
        <w:t>分为</w:t>
      </w:r>
      <w:r>
        <w:rPr>
          <w:rFonts w:hint="eastAsia"/>
          <w:color w:val="000000" w:themeColor="text1"/>
          <w:sz w:val="24"/>
          <w14:textFill>
            <w14:solidFill>
              <w14:schemeClr w14:val="tx1"/>
            </w14:solidFill>
          </w14:textFill>
        </w:rPr>
        <w:t>100分。</w:t>
      </w:r>
    </w:p>
    <w:p>
      <w:pPr>
        <w:spacing w:line="360" w:lineRule="auto"/>
        <w:rPr>
          <w:b/>
          <w:sz w:val="24"/>
        </w:rPr>
      </w:pPr>
      <w:r>
        <w:rPr>
          <w:rFonts w:hint="eastAsia"/>
          <w:b/>
          <w:sz w:val="24"/>
        </w:rPr>
        <w:t>五、考核内容</w:t>
      </w:r>
    </w:p>
    <w:p>
      <w:pPr>
        <w:spacing w:line="360" w:lineRule="auto"/>
        <w:ind w:firstLine="435"/>
        <w:rPr>
          <w:sz w:val="24"/>
        </w:rPr>
      </w:pPr>
      <w:r>
        <w:rPr>
          <w:rFonts w:hint="eastAsia"/>
          <w:sz w:val="24"/>
        </w:rPr>
        <w:t>（一）考试题型</w:t>
      </w:r>
    </w:p>
    <w:p>
      <w:pPr>
        <w:spacing w:line="360" w:lineRule="auto"/>
        <w:ind w:firstLine="435"/>
        <w:rPr>
          <w:sz w:val="24"/>
        </w:rPr>
      </w:pPr>
      <w:r>
        <w:rPr>
          <w:rFonts w:hint="eastAsia"/>
          <w:sz w:val="24"/>
        </w:rPr>
        <w:t>单项选择题、判断题</w:t>
      </w:r>
    </w:p>
    <w:p>
      <w:pPr>
        <w:spacing w:line="360" w:lineRule="auto"/>
        <w:ind w:firstLine="435"/>
        <w:rPr>
          <w:sz w:val="24"/>
        </w:rPr>
      </w:pPr>
      <w:r>
        <w:rPr>
          <w:rFonts w:hint="eastAsia"/>
          <w:sz w:val="24"/>
        </w:rPr>
        <w:t>（二）考核范围</w:t>
      </w:r>
    </w:p>
    <w:p>
      <w:pPr>
        <w:spacing w:line="360" w:lineRule="auto"/>
        <w:ind w:firstLine="435"/>
        <w:rPr>
          <w:sz w:val="24"/>
        </w:rPr>
      </w:pPr>
      <w:r>
        <w:rPr>
          <w:rFonts w:hint="eastAsia"/>
          <w:sz w:val="24"/>
        </w:rPr>
        <w:t>通过本科目的考试，考察考生汽车运用的基础能力，汽车行业的职业道德与职业操守，文化基础及生活常识等方面。</w:t>
      </w:r>
    </w:p>
    <w:p>
      <w:pPr>
        <w:spacing w:line="360" w:lineRule="auto"/>
        <w:ind w:firstLine="480" w:firstLineChars="200"/>
        <w:rPr>
          <w:sz w:val="24"/>
        </w:rPr>
      </w:pPr>
      <w:r>
        <w:rPr>
          <w:rFonts w:hint="eastAsia"/>
          <w:sz w:val="24"/>
        </w:rPr>
        <w:t>1、汽车术语：</w:t>
      </w:r>
    </w:p>
    <w:p>
      <w:pPr>
        <w:spacing w:line="360" w:lineRule="auto"/>
        <w:ind w:firstLine="480" w:firstLineChars="200"/>
        <w:rPr>
          <w:sz w:val="24"/>
        </w:rPr>
      </w:pPr>
      <w:r>
        <w:rPr>
          <w:rFonts w:hint="eastAsia"/>
          <w:sz w:val="24"/>
        </w:rPr>
        <w:t>轴距、弯半径、最大总质量、汽车满载时的总质量、车轮数和驱动轮数、最小离地间隙、最大装载质量、汽车最后端至后轴中心的距离、轮距、整车装备质量、最高车速、车宽、车高、车长、平均燃料消耗量、离去角、接近角、最大爬坡度、最大轴载质量。</w:t>
      </w:r>
    </w:p>
    <w:p>
      <w:pPr>
        <w:spacing w:line="360" w:lineRule="auto"/>
        <w:ind w:firstLine="480" w:firstLineChars="200"/>
        <w:rPr>
          <w:sz w:val="24"/>
        </w:rPr>
      </w:pPr>
      <w:r>
        <w:rPr>
          <w:rFonts w:hint="eastAsia"/>
          <w:sz w:val="24"/>
        </w:rPr>
        <w:t>2、汽车车型及分类</w:t>
      </w:r>
    </w:p>
    <w:p>
      <w:pPr>
        <w:spacing w:line="360" w:lineRule="auto"/>
        <w:ind w:firstLine="480" w:firstLineChars="200"/>
        <w:rPr>
          <w:sz w:val="24"/>
        </w:rPr>
      </w:pPr>
      <w:r>
        <w:rPr>
          <w:rFonts w:hint="eastAsia"/>
          <w:sz w:val="24"/>
        </w:rPr>
        <w:t>微型轿车、普通级轿车、中级轿车、中高级轿车、高级轿车。</w:t>
      </w:r>
    </w:p>
    <w:p>
      <w:pPr>
        <w:spacing w:line="360" w:lineRule="auto"/>
        <w:ind w:firstLine="480" w:firstLineChars="200"/>
        <w:rPr>
          <w:sz w:val="24"/>
        </w:rPr>
      </w:pPr>
      <w:r>
        <w:rPr>
          <w:rFonts w:hint="eastAsia"/>
          <w:sz w:val="24"/>
        </w:rPr>
        <w:t>载货汽车、越野汽车、自卸汽车、牵引车、专用汽车、客车、轿车、半挂车。</w:t>
      </w:r>
    </w:p>
    <w:p>
      <w:pPr>
        <w:spacing w:line="360" w:lineRule="auto"/>
        <w:ind w:firstLine="480" w:firstLineChars="200"/>
        <w:rPr>
          <w:sz w:val="24"/>
        </w:rPr>
      </w:pPr>
      <w:r>
        <w:rPr>
          <w:rFonts w:hint="eastAsia"/>
          <w:sz w:val="24"/>
        </w:rPr>
        <w:t>微型货车、轻型货车、中型货车、重型货车。</w:t>
      </w:r>
    </w:p>
    <w:p>
      <w:pPr>
        <w:spacing w:line="360" w:lineRule="auto"/>
        <w:ind w:firstLine="480" w:firstLineChars="200"/>
        <w:rPr>
          <w:sz w:val="24"/>
        </w:rPr>
      </w:pPr>
      <w:r>
        <w:rPr>
          <w:rFonts w:hint="eastAsia"/>
          <w:sz w:val="24"/>
        </w:rPr>
        <w:t>轻型越野车，中型越野车，重型越野车，超重型越野车。</w:t>
      </w:r>
    </w:p>
    <w:p>
      <w:pPr>
        <w:spacing w:line="360" w:lineRule="auto"/>
        <w:ind w:firstLine="480" w:firstLineChars="200"/>
        <w:rPr>
          <w:sz w:val="24"/>
        </w:rPr>
      </w:pPr>
      <w:r>
        <w:rPr>
          <w:rFonts w:hint="eastAsia"/>
          <w:sz w:val="24"/>
        </w:rPr>
        <w:t>轻型自卸车，中型自卸车，重型自卸车，矿用自卸车。</w:t>
      </w:r>
    </w:p>
    <w:p>
      <w:pPr>
        <w:spacing w:line="360" w:lineRule="auto"/>
        <w:ind w:firstLine="480" w:firstLineChars="200"/>
        <w:rPr>
          <w:sz w:val="24"/>
        </w:rPr>
      </w:pPr>
      <w:r>
        <w:rPr>
          <w:rFonts w:hint="eastAsia"/>
          <w:sz w:val="24"/>
        </w:rPr>
        <w:t>半挂牵引车，全挂牵引车。</w:t>
      </w:r>
    </w:p>
    <w:p>
      <w:pPr>
        <w:spacing w:line="360" w:lineRule="auto"/>
        <w:ind w:firstLine="480" w:firstLineChars="200"/>
        <w:rPr>
          <w:sz w:val="24"/>
        </w:rPr>
      </w:pPr>
      <w:r>
        <w:rPr>
          <w:rFonts w:hint="eastAsia"/>
          <w:sz w:val="24"/>
        </w:rPr>
        <w:t>箱式汽车、罐式汽车、起重举升车、仓栅式车、特种结构车、专用自卸车。</w:t>
      </w:r>
    </w:p>
    <w:p>
      <w:pPr>
        <w:spacing w:line="360" w:lineRule="auto"/>
        <w:ind w:firstLine="480" w:firstLineChars="200"/>
        <w:rPr>
          <w:sz w:val="24"/>
        </w:rPr>
      </w:pPr>
      <w:r>
        <w:rPr>
          <w:rFonts w:hint="eastAsia"/>
          <w:sz w:val="24"/>
        </w:rPr>
        <w:t>微型客车、轻型客车、中型客车、大型客车、特大型客车。</w:t>
      </w:r>
    </w:p>
    <w:p>
      <w:pPr>
        <w:spacing w:line="360" w:lineRule="auto"/>
        <w:ind w:firstLine="480" w:firstLineChars="200"/>
        <w:rPr>
          <w:sz w:val="24"/>
        </w:rPr>
      </w:pPr>
      <w:r>
        <w:rPr>
          <w:rFonts w:hint="eastAsia"/>
          <w:sz w:val="24"/>
        </w:rPr>
        <w:t>微型轿车、普通级轿车、中级轿车、中高级轿车、高级轿车。</w:t>
      </w:r>
    </w:p>
    <w:p>
      <w:pPr>
        <w:spacing w:line="360" w:lineRule="auto"/>
        <w:ind w:firstLine="480" w:firstLineChars="200"/>
        <w:rPr>
          <w:sz w:val="24"/>
        </w:rPr>
      </w:pPr>
      <w:r>
        <w:rPr>
          <w:rFonts w:hint="eastAsia"/>
          <w:sz w:val="24"/>
        </w:rPr>
        <w:t>轻型半挂车、中型半挂车、重型半挂车。超重半挂车。</w:t>
      </w:r>
    </w:p>
    <w:p>
      <w:pPr>
        <w:spacing w:line="360" w:lineRule="auto"/>
        <w:ind w:firstLine="480" w:firstLineChars="200"/>
        <w:rPr>
          <w:sz w:val="24"/>
        </w:rPr>
      </w:pPr>
      <w:r>
        <w:rPr>
          <w:rFonts w:hint="eastAsia"/>
          <w:sz w:val="24"/>
        </w:rPr>
        <w:t>汽油发动机汽车、柴油发动机汽车、油电混合动力汽车、插电混合动力汽车、纯电动汽车、氢动力汽车等。</w:t>
      </w:r>
    </w:p>
    <w:p>
      <w:pPr>
        <w:spacing w:line="360" w:lineRule="auto"/>
        <w:ind w:firstLine="480" w:firstLineChars="200"/>
        <w:rPr>
          <w:rFonts w:ascii="Arial" w:hAnsi="Arial" w:cs="Arial"/>
          <w:color w:val="333333"/>
          <w:sz w:val="24"/>
        </w:rPr>
      </w:pPr>
      <w:r>
        <w:rPr>
          <w:rFonts w:hint="eastAsia" w:ascii="Arial" w:hAnsi="Arial" w:cs="Arial"/>
          <w:color w:val="333333"/>
          <w:sz w:val="24"/>
        </w:rPr>
        <w:t>3、汽车文化与生活</w:t>
      </w:r>
    </w:p>
    <w:p>
      <w:pPr>
        <w:spacing w:line="360" w:lineRule="auto"/>
        <w:ind w:firstLine="480" w:firstLineChars="200"/>
        <w:rPr>
          <w:rFonts w:hint="eastAsia" w:ascii="Arial" w:hAnsi="Arial" w:cs="Arial"/>
          <w:color w:val="333333"/>
          <w:sz w:val="24"/>
        </w:rPr>
      </w:pPr>
      <w:r>
        <w:rPr>
          <w:rFonts w:hint="eastAsia" w:ascii="Arial" w:hAnsi="Arial" w:cs="Arial"/>
          <w:color w:val="333333"/>
          <w:sz w:val="24"/>
        </w:rPr>
        <w:t>汽车驾驶与交通安全、汽车行业</w:t>
      </w:r>
      <w:r>
        <w:rPr>
          <w:rFonts w:hint="eastAsia"/>
          <w:sz w:val="24"/>
        </w:rPr>
        <w:t>职业道德与职业操守、汽车文化。</w:t>
      </w:r>
    </w:p>
    <w:p>
      <w:pPr>
        <w:spacing w:line="360" w:lineRule="auto"/>
        <w:rPr>
          <w:b/>
          <w:sz w:val="24"/>
        </w:rPr>
      </w:pPr>
      <w:r>
        <w:rPr>
          <w:rFonts w:hint="eastAsia"/>
          <w:b/>
          <w:sz w:val="24"/>
        </w:rPr>
        <w:t>六、参考书</w:t>
      </w:r>
    </w:p>
    <w:p>
      <w:pPr>
        <w:spacing w:line="360" w:lineRule="auto"/>
        <w:ind w:firstLine="435"/>
        <w:rPr>
          <w:sz w:val="24"/>
        </w:rPr>
      </w:pPr>
      <w:r>
        <w:rPr>
          <w:rFonts w:hint="eastAsia"/>
          <w:sz w:val="24"/>
        </w:rPr>
        <w:t>蔡兴旺编著《汽车概论》(第3版)，机械工业出版社，</w:t>
      </w:r>
      <w:r>
        <w:rPr>
          <w:sz w:val="24"/>
        </w:rPr>
        <w:t>2019</w:t>
      </w:r>
      <w:r>
        <w:rPr>
          <w:rFonts w:hint="eastAsia"/>
          <w:sz w:val="24"/>
        </w:rPr>
        <w:t>年</w:t>
      </w:r>
      <w:r>
        <w:rPr>
          <w:sz w:val="24"/>
        </w:rPr>
        <w:t>02</w:t>
      </w:r>
      <w:r>
        <w:rPr>
          <w:rFonts w:hint="eastAsia"/>
          <w:sz w:val="24"/>
        </w:rPr>
        <w:t>月出版。</w:t>
      </w:r>
    </w:p>
    <w:p>
      <w:pPr>
        <w:spacing w:line="360" w:lineRule="auto"/>
        <w:ind w:firstLine="435"/>
        <w:rPr>
          <w:rFonts w:hint="eastAsia"/>
          <w:sz w:val="24"/>
        </w:rPr>
      </w:pPr>
      <w:r>
        <w:rPr>
          <w:rFonts w:hint="eastAsia"/>
          <w:sz w:val="24"/>
        </w:rPr>
        <w:t>包丕利、邢艳云、温立志主编《汽车文化》，清华大学出版社，2014年5月。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D6"/>
    <w:rsid w:val="00014253"/>
    <w:rsid w:val="00020F09"/>
    <w:rsid w:val="00026153"/>
    <w:rsid w:val="00066965"/>
    <w:rsid w:val="000A7D59"/>
    <w:rsid w:val="000C6C5F"/>
    <w:rsid w:val="00103046"/>
    <w:rsid w:val="00106733"/>
    <w:rsid w:val="001605DC"/>
    <w:rsid w:val="0016110E"/>
    <w:rsid w:val="00171E26"/>
    <w:rsid w:val="00196198"/>
    <w:rsid w:val="001A73C5"/>
    <w:rsid w:val="00215E16"/>
    <w:rsid w:val="002338D2"/>
    <w:rsid w:val="00240BD6"/>
    <w:rsid w:val="00250A34"/>
    <w:rsid w:val="00253286"/>
    <w:rsid w:val="00261308"/>
    <w:rsid w:val="00265107"/>
    <w:rsid w:val="0028283E"/>
    <w:rsid w:val="00285413"/>
    <w:rsid w:val="002946DA"/>
    <w:rsid w:val="00295F56"/>
    <w:rsid w:val="002F134C"/>
    <w:rsid w:val="002F46FF"/>
    <w:rsid w:val="00342097"/>
    <w:rsid w:val="0034594F"/>
    <w:rsid w:val="00347075"/>
    <w:rsid w:val="003511B7"/>
    <w:rsid w:val="00354E00"/>
    <w:rsid w:val="00385166"/>
    <w:rsid w:val="003A62F2"/>
    <w:rsid w:val="003E7F3F"/>
    <w:rsid w:val="00416647"/>
    <w:rsid w:val="00421338"/>
    <w:rsid w:val="00486C89"/>
    <w:rsid w:val="004A1BC5"/>
    <w:rsid w:val="004E11CA"/>
    <w:rsid w:val="004E17EF"/>
    <w:rsid w:val="00525495"/>
    <w:rsid w:val="005351F8"/>
    <w:rsid w:val="00536F0A"/>
    <w:rsid w:val="00542513"/>
    <w:rsid w:val="00553D68"/>
    <w:rsid w:val="00555B30"/>
    <w:rsid w:val="00555F68"/>
    <w:rsid w:val="00584AE2"/>
    <w:rsid w:val="005937FA"/>
    <w:rsid w:val="005B07C8"/>
    <w:rsid w:val="005C15D8"/>
    <w:rsid w:val="005C5E4B"/>
    <w:rsid w:val="00601FF4"/>
    <w:rsid w:val="00622446"/>
    <w:rsid w:val="006302F1"/>
    <w:rsid w:val="00652828"/>
    <w:rsid w:val="006528EB"/>
    <w:rsid w:val="00695420"/>
    <w:rsid w:val="006B5A6C"/>
    <w:rsid w:val="007216D4"/>
    <w:rsid w:val="007555A9"/>
    <w:rsid w:val="00772054"/>
    <w:rsid w:val="00772951"/>
    <w:rsid w:val="007D77CF"/>
    <w:rsid w:val="007E548E"/>
    <w:rsid w:val="00835A9D"/>
    <w:rsid w:val="0086757E"/>
    <w:rsid w:val="00886547"/>
    <w:rsid w:val="00895928"/>
    <w:rsid w:val="00896971"/>
    <w:rsid w:val="008B0EBA"/>
    <w:rsid w:val="008B2A4A"/>
    <w:rsid w:val="008B3EB3"/>
    <w:rsid w:val="008F3AC1"/>
    <w:rsid w:val="008F5D4A"/>
    <w:rsid w:val="009278F9"/>
    <w:rsid w:val="00932AA1"/>
    <w:rsid w:val="00963286"/>
    <w:rsid w:val="0098068B"/>
    <w:rsid w:val="009816E4"/>
    <w:rsid w:val="009B0BB2"/>
    <w:rsid w:val="00A702BD"/>
    <w:rsid w:val="00A811A7"/>
    <w:rsid w:val="00AF4BC3"/>
    <w:rsid w:val="00B10317"/>
    <w:rsid w:val="00B24BED"/>
    <w:rsid w:val="00B85106"/>
    <w:rsid w:val="00BB7F7B"/>
    <w:rsid w:val="00BD5F34"/>
    <w:rsid w:val="00BF7101"/>
    <w:rsid w:val="00C027CF"/>
    <w:rsid w:val="00C02F6E"/>
    <w:rsid w:val="00C23EF0"/>
    <w:rsid w:val="00C51646"/>
    <w:rsid w:val="00C561BD"/>
    <w:rsid w:val="00C618F9"/>
    <w:rsid w:val="00C83BB3"/>
    <w:rsid w:val="00CD012A"/>
    <w:rsid w:val="00CD45C0"/>
    <w:rsid w:val="00D23F6F"/>
    <w:rsid w:val="00D52FF2"/>
    <w:rsid w:val="00D60800"/>
    <w:rsid w:val="00DC2EAD"/>
    <w:rsid w:val="00E428F3"/>
    <w:rsid w:val="00E4791F"/>
    <w:rsid w:val="00E72EE1"/>
    <w:rsid w:val="00E77065"/>
    <w:rsid w:val="00EF694F"/>
    <w:rsid w:val="00EF7D3D"/>
    <w:rsid w:val="00F147D3"/>
    <w:rsid w:val="00F21795"/>
    <w:rsid w:val="00F26E76"/>
    <w:rsid w:val="00F609E8"/>
    <w:rsid w:val="00F62FFD"/>
    <w:rsid w:val="00F70376"/>
    <w:rsid w:val="00F740C0"/>
    <w:rsid w:val="00F8520B"/>
    <w:rsid w:val="00F9359A"/>
    <w:rsid w:val="00FB7F16"/>
    <w:rsid w:val="00FC3AD6"/>
    <w:rsid w:val="00FD4489"/>
    <w:rsid w:val="00FE3A0D"/>
    <w:rsid w:val="35560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Indent"/>
    <w:basedOn w:val="1"/>
    <w:qFormat/>
    <w:uiPriority w:val="0"/>
    <w:pPr>
      <w:spacing w:line="360" w:lineRule="auto"/>
      <w:ind w:firstLine="480" w:firstLineChars="200"/>
    </w:pPr>
    <w:rPr>
      <w:sz w:val="24"/>
    </w:rPr>
  </w:style>
  <w:style w:type="paragraph" w:styleId="4">
    <w:name w:val="Balloon Text"/>
    <w:basedOn w:val="1"/>
    <w:link w:val="15"/>
    <w:semiHidden/>
    <w:unhideWhenUsed/>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lang w:val="zh-CN" w:eastAsia="zh-CN"/>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7">
    <w:name w:val="annotation subject"/>
    <w:basedOn w:val="2"/>
    <w:next w:val="2"/>
    <w:link w:val="14"/>
    <w:semiHidden/>
    <w:unhideWhenUsed/>
    <w:qFormat/>
    <w:uiPriority w:val="0"/>
    <w:rPr>
      <w:b/>
      <w:bCs/>
    </w:rPr>
  </w:style>
  <w:style w:type="character" w:styleId="10">
    <w:name w:val="annotation reference"/>
    <w:basedOn w:val="9"/>
    <w:qFormat/>
    <w:uiPriority w:val="0"/>
    <w:rPr>
      <w:sz w:val="21"/>
      <w:szCs w:val="21"/>
    </w:r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批注文字 字符"/>
    <w:basedOn w:val="9"/>
    <w:link w:val="2"/>
    <w:qFormat/>
    <w:uiPriority w:val="0"/>
    <w:rPr>
      <w:kern w:val="2"/>
      <w:sz w:val="21"/>
      <w:szCs w:val="24"/>
    </w:rPr>
  </w:style>
  <w:style w:type="character" w:customStyle="1" w:styleId="14">
    <w:name w:val="批注主题 字符"/>
    <w:basedOn w:val="13"/>
    <w:link w:val="7"/>
    <w:semiHidden/>
    <w:qFormat/>
    <w:uiPriority w:val="0"/>
    <w:rPr>
      <w:b/>
      <w:bCs/>
      <w:kern w:val="2"/>
      <w:sz w:val="21"/>
      <w:szCs w:val="24"/>
    </w:rPr>
  </w:style>
  <w:style w:type="character" w:customStyle="1" w:styleId="15">
    <w:name w:val="批注框文本 字符"/>
    <w:basedOn w:val="9"/>
    <w:link w:val="4"/>
    <w:semiHidden/>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long-jf</Company>
  <Pages>2</Pages>
  <Words>165</Words>
  <Characters>943</Characters>
  <Lines>7</Lines>
  <Paragraphs>2</Paragraphs>
  <TotalTime>16</TotalTime>
  <ScaleCrop>false</ScaleCrop>
  <LinksUpToDate>false</LinksUpToDate>
  <CharactersWithSpaces>1106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2019-10-04T09:22:00Z</dcterms:created>
  <dc:creator>user</dc:creator>
  <cp:lastModifiedBy>Administrator</cp:lastModifiedBy>
  <cp:lastPrinted>2009-02-20T08:48:00Z</cp:lastPrinted>
  <dcterms:modified xsi:type="dcterms:W3CDTF">2019-10-04T11:57:27Z</dcterms:modified>
  <dc:title>课程编码</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